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32" w:rsidRDefault="003C7F32" w:rsidP="00DE07F5">
      <w:pPr>
        <w:ind w:left="8647" w:hanging="850"/>
        <w:jc w:val="center"/>
        <w:rPr>
          <w:rFonts w:ascii="Times New Roman" w:hAnsi="Times New Roman" w:cs="Times New Roman"/>
          <w:b/>
          <w:sz w:val="24"/>
          <w:szCs w:val="24"/>
          <w:lang w:val="en-US"/>
        </w:rPr>
      </w:pPr>
      <w:r w:rsidRPr="00D7411B">
        <w:rPr>
          <w:rFonts w:ascii="Times New Roman" w:hAnsi="Times New Roman" w:cs="Times New Roman"/>
          <w:b/>
          <w:sz w:val="24"/>
          <w:szCs w:val="24"/>
        </w:rPr>
        <w:t>Утвърдил:</w:t>
      </w:r>
    </w:p>
    <w:p w:rsidR="003C7F32" w:rsidRPr="004D14EC" w:rsidRDefault="00DE07F5" w:rsidP="00DE07F5">
      <w:pPr>
        <w:ind w:left="7797"/>
        <w:jc w:val="right"/>
        <w:rPr>
          <w:rFonts w:ascii="Times New Roman" w:hAnsi="Times New Roman" w:cs="Times New Roman"/>
          <w:b/>
          <w:i/>
          <w:sz w:val="24"/>
          <w:szCs w:val="24"/>
        </w:rPr>
      </w:pPr>
      <w:r>
        <w:rPr>
          <w:rFonts w:ascii="Times New Roman" w:hAnsi="Times New Roman" w:cs="Times New Roman"/>
          <w:b/>
          <w:i/>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7" o:title=""/>
            <o:lock v:ext="edit" ungrouping="t" rotation="t" cropping="t" verticies="t" text="t" grouping="t"/>
            <o:signatureline v:ext="edit" id="{DDCAECA0-F560-4855-A289-3740E287EB93}" provid="{00000000-0000-0000-0000-000000000000}" o:suggestedsigner="Д-Р ЛОЗАНА ВАСИЛЕВА" o:suggestedsigner2="Заместник-министър" issignatureline="t"/>
          </v:shape>
        </w:pict>
      </w:r>
    </w:p>
    <w:tbl>
      <w:tblPr>
        <w:tblStyle w:val="TableGrid"/>
        <w:tblW w:w="14283" w:type="dxa"/>
        <w:shd w:val="clear" w:color="auto" w:fill="DAEEF3" w:themeFill="accent5" w:themeFillTint="33"/>
        <w:tblLook w:val="04A0" w:firstRow="1" w:lastRow="0" w:firstColumn="1" w:lastColumn="0" w:noHBand="0" w:noVBand="1"/>
      </w:tblPr>
      <w:tblGrid>
        <w:gridCol w:w="14283"/>
      </w:tblGrid>
      <w:tr w:rsidR="003C7F32" w:rsidRPr="00D7411B" w:rsidTr="009A6506">
        <w:tc>
          <w:tcPr>
            <w:tcW w:w="14283" w:type="dxa"/>
            <w:shd w:val="clear" w:color="auto" w:fill="DAEEF3" w:themeFill="accent5" w:themeFillTint="33"/>
            <w:vAlign w:val="center"/>
          </w:tcPr>
          <w:p w:rsidR="004D14EC" w:rsidRDefault="004D14EC" w:rsidP="004D14EC">
            <w:pPr>
              <w:spacing w:line="360" w:lineRule="auto"/>
              <w:jc w:val="center"/>
              <w:rPr>
                <w:rFonts w:ascii="Times New Roman" w:hAnsi="Times New Roman" w:cs="Times New Roman"/>
                <w:b/>
                <w:sz w:val="24"/>
                <w:szCs w:val="24"/>
              </w:rPr>
            </w:pPr>
          </w:p>
          <w:p w:rsidR="003C7F32" w:rsidRDefault="003C7F32" w:rsidP="004D14EC">
            <w:pPr>
              <w:spacing w:line="360" w:lineRule="auto"/>
              <w:jc w:val="center"/>
              <w:rPr>
                <w:rFonts w:ascii="Times New Roman" w:hAnsi="Times New Roman" w:cs="Times New Roman"/>
                <w:b/>
                <w:sz w:val="24"/>
                <w:szCs w:val="24"/>
              </w:rPr>
            </w:pPr>
            <w:r w:rsidRPr="00D7411B">
              <w:rPr>
                <w:rFonts w:ascii="Times New Roman" w:hAnsi="Times New Roman" w:cs="Times New Roman"/>
                <w:b/>
                <w:sz w:val="24"/>
                <w:szCs w:val="24"/>
              </w:rPr>
              <w:t xml:space="preserve">Таблица за направените предложения и </w:t>
            </w:r>
            <w:r>
              <w:rPr>
                <w:rFonts w:ascii="Times New Roman" w:hAnsi="Times New Roman" w:cs="Times New Roman"/>
                <w:b/>
                <w:sz w:val="24"/>
                <w:szCs w:val="24"/>
              </w:rPr>
              <w:t>възражения</w:t>
            </w:r>
            <w:r w:rsidRPr="00D7411B">
              <w:rPr>
                <w:rFonts w:ascii="Times New Roman" w:hAnsi="Times New Roman" w:cs="Times New Roman"/>
                <w:b/>
                <w:sz w:val="24"/>
                <w:szCs w:val="24"/>
              </w:rPr>
              <w:t xml:space="preserve"> в процеса на обществено обсъждане на проект на условия за кандидатстване, условия за изпълнение и пакет </w:t>
            </w:r>
            <w:r>
              <w:rPr>
                <w:rFonts w:ascii="Times New Roman" w:hAnsi="Times New Roman" w:cs="Times New Roman"/>
                <w:b/>
                <w:sz w:val="24"/>
                <w:szCs w:val="24"/>
              </w:rPr>
              <w:t>за</w:t>
            </w:r>
            <w:r w:rsidRPr="00D7411B">
              <w:rPr>
                <w:rFonts w:ascii="Times New Roman" w:hAnsi="Times New Roman" w:cs="Times New Roman"/>
                <w:b/>
                <w:sz w:val="24"/>
                <w:szCs w:val="24"/>
              </w:rPr>
              <w:t xml:space="preserve"> процедура чрез подбор на проектни предложения </w:t>
            </w:r>
            <w:r w:rsidR="00753272" w:rsidRPr="00753272">
              <w:rPr>
                <w:rFonts w:ascii="Times New Roman" w:hAnsi="Times New Roman" w:cs="Times New Roman"/>
                <w:b/>
                <w:bCs/>
                <w:sz w:val="24"/>
                <w:szCs w:val="24"/>
              </w:rPr>
              <w:t>№ BG06RDNP001-16.00</w:t>
            </w:r>
            <w:r w:rsidR="00BA298C">
              <w:rPr>
                <w:rFonts w:ascii="Times New Roman" w:hAnsi="Times New Roman" w:cs="Times New Roman"/>
                <w:b/>
                <w:bCs/>
                <w:sz w:val="24"/>
                <w:szCs w:val="24"/>
              </w:rPr>
              <w:t>3</w:t>
            </w:r>
            <w:r w:rsidR="00753272" w:rsidRPr="00753272">
              <w:rPr>
                <w:rFonts w:ascii="Times New Roman" w:hAnsi="Times New Roman" w:cs="Times New Roman"/>
                <w:b/>
                <w:bCs/>
                <w:sz w:val="24"/>
                <w:szCs w:val="24"/>
              </w:rPr>
              <w:t xml:space="preserve"> </w:t>
            </w:r>
            <w:r w:rsidRPr="00D7411B">
              <w:rPr>
                <w:rFonts w:ascii="Times New Roman" w:hAnsi="Times New Roman" w:cs="Times New Roman"/>
                <w:b/>
                <w:sz w:val="24"/>
                <w:szCs w:val="24"/>
              </w:rPr>
              <w:t xml:space="preserve">по подмярка </w:t>
            </w:r>
            <w:r>
              <w:rPr>
                <w:rFonts w:ascii="Times New Roman" w:hAnsi="Times New Roman" w:cs="Times New Roman"/>
                <w:b/>
                <w:sz w:val="24"/>
                <w:szCs w:val="24"/>
              </w:rPr>
              <w:t>16.1</w:t>
            </w:r>
            <w:r w:rsidRPr="00D7411B">
              <w:rPr>
                <w:rFonts w:ascii="Times New Roman" w:hAnsi="Times New Roman" w:cs="Times New Roman"/>
                <w:b/>
                <w:sz w:val="24"/>
                <w:szCs w:val="24"/>
              </w:rPr>
              <w:t xml:space="preserve"> „</w:t>
            </w:r>
            <w:r>
              <w:rPr>
                <w:rFonts w:ascii="Times New Roman" w:hAnsi="Times New Roman" w:cs="Times New Roman"/>
                <w:b/>
                <w:sz w:val="24"/>
                <w:szCs w:val="24"/>
              </w:rPr>
              <w:t>Подкрепа за сформиране и функциониране на оперативни групи в рамките на ЕПИ</w:t>
            </w:r>
            <w:r w:rsidRPr="00D7411B">
              <w:rPr>
                <w:rFonts w:ascii="Times New Roman" w:hAnsi="Times New Roman" w:cs="Times New Roman"/>
                <w:b/>
                <w:sz w:val="24"/>
                <w:szCs w:val="24"/>
              </w:rPr>
              <w:t xml:space="preserve">“ от мярка </w:t>
            </w:r>
            <w:r>
              <w:rPr>
                <w:rFonts w:ascii="Times New Roman" w:hAnsi="Times New Roman" w:cs="Times New Roman"/>
                <w:b/>
                <w:sz w:val="24"/>
                <w:szCs w:val="24"/>
              </w:rPr>
              <w:t>16</w:t>
            </w:r>
            <w:r w:rsidRPr="00D7411B">
              <w:rPr>
                <w:rFonts w:ascii="Times New Roman" w:hAnsi="Times New Roman" w:cs="Times New Roman"/>
                <w:b/>
                <w:sz w:val="24"/>
                <w:szCs w:val="24"/>
              </w:rPr>
              <w:t xml:space="preserve"> „</w:t>
            </w:r>
            <w:r>
              <w:rPr>
                <w:rFonts w:ascii="Times New Roman" w:hAnsi="Times New Roman" w:cs="Times New Roman"/>
                <w:b/>
                <w:sz w:val="24"/>
                <w:szCs w:val="24"/>
              </w:rPr>
              <w:t>Сътрудничество</w:t>
            </w:r>
            <w:r w:rsidRPr="00D7411B">
              <w:rPr>
                <w:rFonts w:ascii="Times New Roman" w:hAnsi="Times New Roman" w:cs="Times New Roman"/>
                <w:b/>
                <w:sz w:val="24"/>
                <w:szCs w:val="24"/>
              </w:rPr>
              <w:t>“ от Програма за развитие на селските райони 2014-2020 г.</w:t>
            </w:r>
          </w:p>
          <w:p w:rsidR="004D14EC" w:rsidRPr="004D14EC" w:rsidRDefault="004D14EC" w:rsidP="004D14EC">
            <w:pPr>
              <w:spacing w:line="360" w:lineRule="auto"/>
              <w:jc w:val="center"/>
              <w:rPr>
                <w:rFonts w:ascii="Times New Roman" w:hAnsi="Times New Roman" w:cs="Times New Roman"/>
                <w:b/>
                <w:sz w:val="24"/>
                <w:szCs w:val="24"/>
              </w:rPr>
            </w:pPr>
          </w:p>
        </w:tc>
      </w:tr>
    </w:tbl>
    <w:p w:rsidR="00DE7826" w:rsidRDefault="00DE7826">
      <w:pPr>
        <w:rPr>
          <w:lang w:val="en-US"/>
        </w:rPr>
      </w:pPr>
    </w:p>
    <w:tbl>
      <w:tblPr>
        <w:tblStyle w:val="TableGrid"/>
        <w:tblW w:w="14283" w:type="dxa"/>
        <w:tblLayout w:type="fixed"/>
        <w:tblLook w:val="04A0" w:firstRow="1" w:lastRow="0" w:firstColumn="1" w:lastColumn="0" w:noHBand="0" w:noVBand="1"/>
      </w:tblPr>
      <w:tblGrid>
        <w:gridCol w:w="534"/>
        <w:gridCol w:w="2126"/>
        <w:gridCol w:w="1559"/>
        <w:gridCol w:w="5103"/>
        <w:gridCol w:w="4961"/>
      </w:tblGrid>
      <w:tr w:rsidR="00DE7826" w:rsidRPr="00D7411B" w:rsidTr="004D14EC">
        <w:tc>
          <w:tcPr>
            <w:tcW w:w="534"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w:t>
            </w:r>
          </w:p>
        </w:tc>
        <w:tc>
          <w:tcPr>
            <w:tcW w:w="2126"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Данни на подателя</w:t>
            </w:r>
          </w:p>
        </w:tc>
        <w:tc>
          <w:tcPr>
            <w:tcW w:w="1559"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Дата на получаване</w:t>
            </w:r>
          </w:p>
        </w:tc>
        <w:tc>
          <w:tcPr>
            <w:tcW w:w="5103"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Коментар/Предложение</w:t>
            </w:r>
          </w:p>
        </w:tc>
        <w:tc>
          <w:tcPr>
            <w:tcW w:w="4961"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Становище на УО на ПРСР</w:t>
            </w:r>
          </w:p>
        </w:tc>
      </w:tr>
      <w:tr w:rsidR="00DE7826" w:rsidRPr="003C11CC" w:rsidTr="004D14EC">
        <w:tc>
          <w:tcPr>
            <w:tcW w:w="534" w:type="dxa"/>
            <w:shd w:val="clear" w:color="auto" w:fill="auto"/>
            <w:vAlign w:val="center"/>
          </w:tcPr>
          <w:p w:rsidR="00DE7826" w:rsidRPr="003C7F32" w:rsidRDefault="003C7F32" w:rsidP="00C01447">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126" w:type="dxa"/>
            <w:shd w:val="clear" w:color="auto" w:fill="auto"/>
            <w:vAlign w:val="center"/>
          </w:tcPr>
          <w:p w:rsidR="00DE7826" w:rsidRPr="00BA298C" w:rsidRDefault="00BA298C" w:rsidP="00C01447">
            <w:pPr>
              <w:jc w:val="center"/>
              <w:rPr>
                <w:rFonts w:ascii="Times New Roman" w:hAnsi="Times New Roman" w:cs="Times New Roman"/>
                <w:sz w:val="24"/>
                <w:szCs w:val="24"/>
              </w:rPr>
            </w:pPr>
            <w:r w:rsidRPr="00BA298C">
              <w:rPr>
                <w:rFonts w:ascii="Times New Roman" w:eastAsia="Times New Roman" w:hAnsi="Times New Roman" w:cs="Times New Roman"/>
                <w:sz w:val="24"/>
                <w:szCs w:val="24"/>
              </w:rPr>
              <w:t>Елица Благоева</w:t>
            </w:r>
          </w:p>
        </w:tc>
        <w:tc>
          <w:tcPr>
            <w:tcW w:w="1559" w:type="dxa"/>
            <w:shd w:val="clear" w:color="auto" w:fill="auto"/>
            <w:vAlign w:val="center"/>
          </w:tcPr>
          <w:p w:rsidR="00DE7826" w:rsidRPr="00BA298C" w:rsidRDefault="00BA298C" w:rsidP="00C01447">
            <w:pPr>
              <w:jc w:val="center"/>
              <w:rPr>
                <w:rFonts w:ascii="Times New Roman" w:hAnsi="Times New Roman" w:cs="Times New Roman"/>
                <w:sz w:val="24"/>
                <w:szCs w:val="24"/>
                <w:lang w:val="en-US"/>
              </w:rPr>
            </w:pPr>
            <w:r>
              <w:rPr>
                <w:rFonts w:ascii="Times New Roman" w:hAnsi="Times New Roman" w:cs="Times New Roman"/>
                <w:sz w:val="24"/>
                <w:szCs w:val="24"/>
                <w:lang w:val="en-US"/>
              </w:rPr>
              <w:t>12.10.2020</w:t>
            </w:r>
          </w:p>
        </w:tc>
        <w:tc>
          <w:tcPr>
            <w:tcW w:w="5103" w:type="dxa"/>
            <w:shd w:val="clear" w:color="auto" w:fill="auto"/>
          </w:tcPr>
          <w:p w:rsidR="00BA298C" w:rsidRPr="00BA298C" w:rsidRDefault="00BA298C" w:rsidP="00BA298C">
            <w:pPr>
              <w:spacing w:before="100" w:beforeAutospacing="1" w:after="100" w:afterAutospacing="1"/>
              <w:jc w:val="both"/>
              <w:rPr>
                <w:rFonts w:ascii="Times New Roman" w:eastAsia="Calibri" w:hAnsi="Times New Roman" w:cs="Times New Roman"/>
                <w:sz w:val="24"/>
                <w:szCs w:val="24"/>
                <w:lang w:eastAsia="bg-BG"/>
              </w:rPr>
            </w:pPr>
            <w:r w:rsidRPr="00BA298C">
              <w:rPr>
                <w:rFonts w:ascii="Times New Roman" w:eastAsia="Calibri" w:hAnsi="Times New Roman" w:cs="Times New Roman"/>
                <w:sz w:val="24"/>
                <w:szCs w:val="24"/>
                <w:lang w:eastAsia="bg-BG"/>
              </w:rPr>
              <w:t>Здравейте,</w:t>
            </w:r>
          </w:p>
          <w:p w:rsidR="00BA298C" w:rsidRPr="00BA298C" w:rsidRDefault="00BA298C" w:rsidP="00BA298C">
            <w:pPr>
              <w:spacing w:before="100" w:beforeAutospacing="1" w:after="100" w:afterAutospacing="1"/>
              <w:jc w:val="both"/>
              <w:rPr>
                <w:rFonts w:ascii="Times New Roman" w:eastAsia="Calibri" w:hAnsi="Times New Roman" w:cs="Times New Roman"/>
                <w:sz w:val="24"/>
                <w:szCs w:val="24"/>
                <w:lang w:eastAsia="bg-BG"/>
              </w:rPr>
            </w:pPr>
            <w:r w:rsidRPr="00BA298C">
              <w:rPr>
                <w:rFonts w:ascii="Times New Roman" w:eastAsia="Calibri" w:hAnsi="Times New Roman" w:cs="Times New Roman"/>
                <w:sz w:val="24"/>
                <w:szCs w:val="24"/>
                <w:lang w:eastAsia="bg-BG"/>
              </w:rPr>
              <w:t xml:space="preserve">Във връзка с обява за обществено обсъждане на проект на насоки за кандидатстване по процедура чрез подбор на проектни предложения по </w:t>
            </w:r>
            <w:r w:rsidRPr="00BA298C">
              <w:rPr>
                <w:rFonts w:ascii="Times New Roman" w:eastAsia="Times New Roman" w:hAnsi="Times New Roman" w:cs="Times New Roman"/>
                <w:bCs/>
                <w:sz w:val="24"/>
                <w:szCs w:val="24"/>
                <w:lang w:eastAsia="bg-BG"/>
              </w:rPr>
              <w:t>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w:t>
            </w:r>
          </w:p>
          <w:p w:rsidR="00BA298C" w:rsidRPr="00BA298C" w:rsidRDefault="00BA298C" w:rsidP="00BA298C">
            <w:pPr>
              <w:spacing w:before="100" w:beforeAutospacing="1" w:after="100" w:afterAutospacing="1"/>
              <w:jc w:val="both"/>
              <w:rPr>
                <w:rFonts w:ascii="Times New Roman" w:eastAsia="Calibri" w:hAnsi="Times New Roman" w:cs="Times New Roman"/>
                <w:sz w:val="24"/>
                <w:szCs w:val="24"/>
                <w:lang w:eastAsia="bg-BG"/>
              </w:rPr>
            </w:pPr>
            <w:r w:rsidRPr="00BA298C">
              <w:rPr>
                <w:rFonts w:ascii="Times New Roman" w:eastAsia="Calibri" w:hAnsi="Times New Roman" w:cs="Times New Roman"/>
                <w:sz w:val="24"/>
                <w:szCs w:val="24"/>
                <w:lang w:eastAsia="bg-BG"/>
              </w:rPr>
              <w:lastRenderedPageBreak/>
              <w:t>Във връзка с подготовка на проектно предложение по процедура № BG06RDNP001-16.003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бих искала да подам следното предложение за промяна:</w:t>
            </w:r>
          </w:p>
          <w:p w:rsidR="00BA298C" w:rsidRPr="00BA298C" w:rsidRDefault="00BA298C" w:rsidP="00BA298C">
            <w:pPr>
              <w:spacing w:before="100" w:beforeAutospacing="1" w:after="100" w:afterAutospacing="1"/>
              <w:jc w:val="both"/>
              <w:rPr>
                <w:rFonts w:ascii="Times New Roman" w:eastAsia="Calibri" w:hAnsi="Times New Roman" w:cs="Times New Roman"/>
                <w:sz w:val="24"/>
                <w:szCs w:val="24"/>
                <w:lang w:eastAsia="bg-BG"/>
              </w:rPr>
            </w:pPr>
            <w:r w:rsidRPr="00BA298C">
              <w:rPr>
                <w:rFonts w:ascii="Times New Roman" w:eastAsia="Calibri" w:hAnsi="Times New Roman" w:cs="Times New Roman"/>
                <w:sz w:val="24"/>
                <w:szCs w:val="24"/>
                <w:lang w:eastAsia="bg-BG"/>
              </w:rPr>
              <w:t>Съгласно условията за кандидатстване, по-конкретно раздел 11,1 т,2 б/ допустим член на оперативна група може да бъде "научен център". Съгласно чл. 36 от УП на ССА в структурата на академията са включени 4 научни центъра: Научен център по бубарство - Враца, Научен център по земеделие - Търговище, Научен център по земеделие - Средец и Научен център по животновъдство и земеделие - Смолян.</w:t>
            </w:r>
            <w:r w:rsidRPr="00BA298C">
              <w:rPr>
                <w:rFonts w:ascii="Times New Roman" w:eastAsia="Calibri" w:hAnsi="Times New Roman" w:cs="Times New Roman"/>
                <w:sz w:val="15"/>
                <w:szCs w:val="15"/>
                <w:lang w:eastAsia="bg-BG"/>
              </w:rPr>
              <w:t xml:space="preserve"> </w:t>
            </w:r>
          </w:p>
          <w:p w:rsidR="00BA298C" w:rsidRPr="00BA298C" w:rsidRDefault="00BA298C" w:rsidP="00BA298C">
            <w:pPr>
              <w:spacing w:before="100" w:beforeAutospacing="1" w:after="100" w:afterAutospacing="1"/>
              <w:jc w:val="both"/>
              <w:rPr>
                <w:rFonts w:ascii="Times New Roman" w:eastAsia="Calibri" w:hAnsi="Times New Roman" w:cs="Times New Roman"/>
                <w:sz w:val="24"/>
                <w:szCs w:val="24"/>
                <w:lang w:eastAsia="bg-BG"/>
              </w:rPr>
            </w:pPr>
            <w:r w:rsidRPr="00BA298C">
              <w:rPr>
                <w:rFonts w:ascii="Times New Roman" w:eastAsia="Calibri" w:hAnsi="Times New Roman" w:cs="Times New Roman"/>
                <w:sz w:val="24"/>
                <w:szCs w:val="24"/>
                <w:lang w:eastAsia="bg-BG"/>
              </w:rPr>
              <w:t>В тази връзка, възможно ли е "научен център" да се коригира на "научни центрове"?</w:t>
            </w:r>
          </w:p>
          <w:p w:rsidR="00BA298C" w:rsidRPr="00BA298C" w:rsidRDefault="00BA298C" w:rsidP="00BA298C">
            <w:pPr>
              <w:rPr>
                <w:rFonts w:ascii="Times New Roman" w:eastAsia="Times New Roman" w:hAnsi="Times New Roman" w:cs="Times New Roman"/>
                <w:sz w:val="24"/>
                <w:szCs w:val="24"/>
                <w:lang w:eastAsia="bg-BG"/>
              </w:rPr>
            </w:pPr>
            <w:r w:rsidRPr="00BA298C">
              <w:rPr>
                <w:rFonts w:ascii="Times New Roman" w:eastAsia="Times New Roman" w:hAnsi="Times New Roman" w:cs="Times New Roman"/>
                <w:sz w:val="24"/>
                <w:szCs w:val="24"/>
                <w:lang w:eastAsia="bg-BG"/>
              </w:rPr>
              <w:t>Поздрави!</w:t>
            </w:r>
          </w:p>
          <w:p w:rsidR="00DE7826" w:rsidRPr="00BA298C" w:rsidRDefault="00BA298C" w:rsidP="00BA298C">
            <w:pPr>
              <w:rPr>
                <w:rFonts w:ascii="Times New Roman" w:eastAsia="Times New Roman" w:hAnsi="Times New Roman" w:cs="Times New Roman"/>
                <w:sz w:val="24"/>
                <w:szCs w:val="24"/>
                <w:lang w:eastAsia="bg-BG"/>
              </w:rPr>
            </w:pPr>
            <w:r w:rsidRPr="00BA298C">
              <w:rPr>
                <w:rFonts w:ascii="Times New Roman" w:eastAsia="Times New Roman" w:hAnsi="Times New Roman" w:cs="Times New Roman"/>
                <w:sz w:val="24"/>
                <w:szCs w:val="24"/>
                <w:lang w:eastAsia="bg-BG"/>
              </w:rPr>
              <w:t>Елица Благоева</w:t>
            </w:r>
          </w:p>
        </w:tc>
        <w:tc>
          <w:tcPr>
            <w:tcW w:w="4961" w:type="dxa"/>
            <w:shd w:val="clear" w:color="auto" w:fill="auto"/>
          </w:tcPr>
          <w:p w:rsidR="00DE7826" w:rsidRDefault="00DE7826" w:rsidP="00A52095">
            <w:pPr>
              <w:jc w:val="both"/>
              <w:rPr>
                <w:rFonts w:ascii="Times New Roman" w:hAnsi="Times New Roman"/>
                <w:color w:val="1F497D"/>
                <w:sz w:val="24"/>
                <w:szCs w:val="24"/>
              </w:rPr>
            </w:pPr>
          </w:p>
          <w:p w:rsidR="00BA298C" w:rsidRDefault="00BA298C" w:rsidP="00A52095">
            <w:pPr>
              <w:jc w:val="both"/>
              <w:rPr>
                <w:rFonts w:ascii="Times New Roman" w:hAnsi="Times New Roman"/>
                <w:color w:val="1F497D"/>
                <w:sz w:val="24"/>
                <w:szCs w:val="24"/>
              </w:rPr>
            </w:pPr>
          </w:p>
          <w:p w:rsidR="00932474" w:rsidRDefault="00932474" w:rsidP="00A52095">
            <w:pPr>
              <w:jc w:val="both"/>
              <w:rPr>
                <w:rFonts w:ascii="Times New Roman" w:hAnsi="Times New Roman"/>
                <w:sz w:val="24"/>
                <w:szCs w:val="24"/>
              </w:rPr>
            </w:pPr>
          </w:p>
          <w:p w:rsidR="00932474" w:rsidRDefault="00932474" w:rsidP="00A52095">
            <w:pPr>
              <w:jc w:val="both"/>
              <w:rPr>
                <w:rFonts w:ascii="Times New Roman" w:hAnsi="Times New Roman"/>
                <w:sz w:val="24"/>
                <w:szCs w:val="24"/>
              </w:rPr>
            </w:pPr>
          </w:p>
          <w:p w:rsidR="00932474" w:rsidRDefault="00932474" w:rsidP="00A52095">
            <w:pPr>
              <w:jc w:val="both"/>
              <w:rPr>
                <w:rFonts w:ascii="Times New Roman" w:hAnsi="Times New Roman"/>
                <w:sz w:val="24"/>
                <w:szCs w:val="24"/>
              </w:rPr>
            </w:pPr>
          </w:p>
          <w:p w:rsidR="00BA298C" w:rsidRPr="003C11CC" w:rsidRDefault="00BA298C" w:rsidP="00A52095">
            <w:pPr>
              <w:jc w:val="both"/>
              <w:rPr>
                <w:rFonts w:ascii="Times New Roman" w:hAnsi="Times New Roman"/>
                <w:color w:val="1F497D"/>
                <w:sz w:val="24"/>
                <w:szCs w:val="24"/>
              </w:rPr>
            </w:pPr>
            <w:r w:rsidRPr="00C21C1D">
              <w:rPr>
                <w:rFonts w:ascii="Times New Roman" w:hAnsi="Times New Roman"/>
                <w:sz w:val="24"/>
                <w:szCs w:val="24"/>
              </w:rPr>
              <w:t>Приема се</w:t>
            </w:r>
          </w:p>
        </w:tc>
      </w:tr>
      <w:tr w:rsidR="00DE7826" w:rsidRPr="003C11CC" w:rsidTr="004D14EC">
        <w:tc>
          <w:tcPr>
            <w:tcW w:w="534" w:type="dxa"/>
            <w:shd w:val="clear" w:color="auto" w:fill="auto"/>
            <w:vAlign w:val="center"/>
          </w:tcPr>
          <w:p w:rsidR="00DE7826" w:rsidRPr="00270946" w:rsidRDefault="00200F16" w:rsidP="00C01447">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shd w:val="clear" w:color="auto" w:fill="auto"/>
            <w:vAlign w:val="center"/>
          </w:tcPr>
          <w:p w:rsidR="00DE7826" w:rsidRDefault="00C21C1D" w:rsidP="00C01447">
            <w:pPr>
              <w:jc w:val="center"/>
              <w:rPr>
                <w:rFonts w:ascii="Times New Roman" w:hAnsi="Times New Roman" w:cs="Times New Roman"/>
                <w:sz w:val="24"/>
                <w:szCs w:val="24"/>
              </w:rPr>
            </w:pPr>
            <w:r>
              <w:rPr>
                <w:rFonts w:ascii="Times New Roman" w:hAnsi="Times New Roman" w:cs="Times New Roman"/>
                <w:sz w:val="24"/>
                <w:szCs w:val="24"/>
              </w:rPr>
              <w:t>Красимир Кръстев</w:t>
            </w:r>
          </w:p>
          <w:p w:rsidR="00C21C1D" w:rsidRPr="00C21C1D" w:rsidRDefault="00553136" w:rsidP="00C01447">
            <w:pPr>
              <w:jc w:val="center"/>
              <w:rPr>
                <w:rFonts w:ascii="Times New Roman" w:hAnsi="Times New Roman" w:cs="Times New Roman"/>
                <w:sz w:val="24"/>
                <w:szCs w:val="24"/>
              </w:rPr>
            </w:pPr>
            <w:hyperlink r:id="rId8" w:history="1">
              <w:r w:rsidR="00C21C1D" w:rsidRPr="00C21C1D">
                <w:rPr>
                  <w:rStyle w:val="Hyperlink"/>
                  <w:rFonts w:ascii="Times New Roman" w:eastAsia="Times New Roman" w:hAnsi="Times New Roman" w:cs="Times New Roman"/>
                </w:rPr>
                <w:t>krasimir.krastev@rpa.bg</w:t>
              </w:r>
            </w:hyperlink>
          </w:p>
        </w:tc>
        <w:tc>
          <w:tcPr>
            <w:tcW w:w="1559" w:type="dxa"/>
            <w:shd w:val="clear" w:color="auto" w:fill="auto"/>
            <w:vAlign w:val="center"/>
          </w:tcPr>
          <w:p w:rsidR="00DE7826" w:rsidRPr="00270946" w:rsidRDefault="00C21C1D" w:rsidP="00C01447">
            <w:pPr>
              <w:jc w:val="center"/>
              <w:rPr>
                <w:rFonts w:ascii="Times New Roman" w:hAnsi="Times New Roman" w:cs="Times New Roman"/>
                <w:sz w:val="24"/>
                <w:szCs w:val="24"/>
              </w:rPr>
            </w:pPr>
            <w:r>
              <w:rPr>
                <w:rFonts w:ascii="Times New Roman" w:hAnsi="Times New Roman" w:cs="Times New Roman"/>
                <w:sz w:val="24"/>
                <w:szCs w:val="24"/>
              </w:rPr>
              <w:t>13.10.2020</w:t>
            </w:r>
          </w:p>
        </w:tc>
        <w:tc>
          <w:tcPr>
            <w:tcW w:w="5103" w:type="dxa"/>
            <w:shd w:val="clear" w:color="auto" w:fill="auto"/>
          </w:tcPr>
          <w:p w:rsidR="00C21C1D" w:rsidRPr="001F5339" w:rsidRDefault="00C21C1D" w:rsidP="00C21C1D">
            <w:pPr>
              <w:jc w:val="both"/>
              <w:rPr>
                <w:rFonts w:ascii="Times New Roman" w:hAnsi="Times New Roman" w:cs="Times New Roman"/>
                <w:b/>
                <w:sz w:val="24"/>
                <w:szCs w:val="24"/>
              </w:rPr>
            </w:pPr>
            <w:r w:rsidRPr="001F5339">
              <w:rPr>
                <w:rFonts w:ascii="Times New Roman" w:hAnsi="Times New Roman" w:cs="Times New Roman"/>
                <w:b/>
                <w:sz w:val="24"/>
                <w:szCs w:val="24"/>
              </w:rPr>
              <w:t>Предложение относно Условия за кандидатстване</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I. Към т. 11.1. Критерии за допустимост на кандидатите, т.1. буква „в“</w:t>
            </w:r>
          </w:p>
          <w:p w:rsidR="00C21C1D" w:rsidRPr="001F5339" w:rsidRDefault="00C21C1D" w:rsidP="00C21C1D">
            <w:pPr>
              <w:widowControl w:val="0"/>
              <w:autoSpaceDE w:val="0"/>
              <w:autoSpaceDN w:val="0"/>
              <w:adjustRightInd w:val="0"/>
              <w:contextualSpacing/>
              <w:jc w:val="both"/>
              <w:rPr>
                <w:rFonts w:ascii="Times New Roman" w:hAnsi="Times New Roman" w:cs="Times New Roman"/>
                <w:sz w:val="24"/>
                <w:szCs w:val="24"/>
              </w:rPr>
            </w:pPr>
            <w:r w:rsidRPr="001F5339">
              <w:rPr>
                <w:rFonts w:ascii="Times New Roman" w:hAnsi="Times New Roman" w:cs="Times New Roman"/>
                <w:sz w:val="24"/>
                <w:szCs w:val="24"/>
              </w:rPr>
              <w:t>в</w:t>
            </w:r>
            <w:r w:rsidRPr="001F5339">
              <w:rPr>
                <w:rFonts w:ascii="Times New Roman" w:hAnsi="Times New Roman" w:cs="Times New Roman"/>
                <w:i/>
                <w:sz w:val="24"/>
                <w:szCs w:val="24"/>
              </w:rPr>
              <w:t xml:space="preserve">) висши училища, акредитирани по Закона за висшето образование с актуални акредитации по професионални направления </w:t>
            </w:r>
            <w:r w:rsidRPr="001F5339">
              <w:rPr>
                <w:rFonts w:ascii="Times New Roman" w:hAnsi="Times New Roman" w:cs="Times New Roman"/>
                <w:i/>
                <w:sz w:val="24"/>
                <w:szCs w:val="24"/>
              </w:rPr>
              <w:lastRenderedPageBreak/>
              <w:t>„Растениевъдство“, „Растителна защита“, “Животновъдство“, „Ветеринарна медицина“, „Горско стопанство“, „Хранителни технологии“, „Биотехнологии“, и „Науки за земята“;</w:t>
            </w:r>
            <w:r w:rsidRPr="001F5339">
              <w:rPr>
                <w:rFonts w:ascii="Times New Roman" w:hAnsi="Times New Roman" w:cs="Times New Roman"/>
                <w:sz w:val="24"/>
                <w:szCs w:val="24"/>
              </w:rPr>
              <w:t xml:space="preserve"> </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предлагаме да  се допълни с професионални направления 3.8 Икономика, специалности Аграрна икономика/ Аграрен бизнес (</w:t>
            </w:r>
            <w:proofErr w:type="spellStart"/>
            <w:r w:rsidRPr="001F5339">
              <w:rPr>
                <w:rFonts w:ascii="Times New Roman" w:hAnsi="Times New Roman" w:cs="Times New Roman"/>
                <w:sz w:val="24"/>
                <w:szCs w:val="24"/>
              </w:rPr>
              <w:t>менижмънт</w:t>
            </w:r>
            <w:proofErr w:type="spellEnd"/>
            <w:r w:rsidRPr="001F5339">
              <w:rPr>
                <w:rFonts w:ascii="Times New Roman" w:hAnsi="Times New Roman" w:cs="Times New Roman"/>
                <w:sz w:val="24"/>
                <w:szCs w:val="24"/>
              </w:rPr>
              <w:t>)</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u w:val="single"/>
              </w:rPr>
              <w:t>Мотиви:</w:t>
            </w:r>
            <w:r w:rsidRPr="001F5339">
              <w:rPr>
                <w:rFonts w:ascii="Times New Roman" w:hAnsi="Times New Roman" w:cs="Times New Roman"/>
                <w:sz w:val="24"/>
                <w:szCs w:val="24"/>
              </w:rPr>
              <w:t xml:space="preserve"> Съществена част от иновативните процеси са свързани с подобряване на организацията на земеделските стопанства, която също води до модернизация и по-добра </w:t>
            </w:r>
            <w:proofErr w:type="spellStart"/>
            <w:r w:rsidRPr="001F5339">
              <w:rPr>
                <w:rFonts w:ascii="Times New Roman" w:hAnsi="Times New Roman" w:cs="Times New Roman"/>
                <w:sz w:val="24"/>
                <w:szCs w:val="24"/>
              </w:rPr>
              <w:t>конкурентноспособност</w:t>
            </w:r>
            <w:proofErr w:type="spellEnd"/>
            <w:r w:rsidRPr="001F5339">
              <w:rPr>
                <w:rFonts w:ascii="Times New Roman" w:hAnsi="Times New Roman" w:cs="Times New Roman"/>
                <w:sz w:val="24"/>
                <w:szCs w:val="24"/>
              </w:rPr>
              <w:t xml:space="preserve">. </w:t>
            </w:r>
            <w:proofErr w:type="spellStart"/>
            <w:r w:rsidRPr="001F5339">
              <w:rPr>
                <w:rFonts w:ascii="Times New Roman" w:hAnsi="Times New Roman" w:cs="Times New Roman"/>
                <w:sz w:val="24"/>
                <w:szCs w:val="24"/>
              </w:rPr>
              <w:t>Невключването</w:t>
            </w:r>
            <w:proofErr w:type="spellEnd"/>
            <w:r w:rsidRPr="001F5339">
              <w:rPr>
                <w:rFonts w:ascii="Times New Roman" w:hAnsi="Times New Roman" w:cs="Times New Roman"/>
                <w:sz w:val="24"/>
                <w:szCs w:val="24"/>
              </w:rPr>
              <w:t xml:space="preserve"> на това направление води до недопустимост на някои университети да участват като членове на Оперативните групи, напр. УНСС и Русенски университет, които работят и имат съществен принос за модернизацията и </w:t>
            </w:r>
            <w:proofErr w:type="spellStart"/>
            <w:r w:rsidRPr="001F5339">
              <w:rPr>
                <w:rFonts w:ascii="Times New Roman" w:hAnsi="Times New Roman" w:cs="Times New Roman"/>
                <w:sz w:val="24"/>
                <w:szCs w:val="24"/>
              </w:rPr>
              <w:t>конкурентноспособността</w:t>
            </w:r>
            <w:proofErr w:type="spellEnd"/>
            <w:r w:rsidRPr="001F5339">
              <w:rPr>
                <w:rFonts w:ascii="Times New Roman" w:hAnsi="Times New Roman" w:cs="Times New Roman"/>
                <w:sz w:val="24"/>
                <w:szCs w:val="24"/>
              </w:rPr>
              <w:t xml:space="preserve"> на земеделските стопанства в България.</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II. Към т. 14.2. Условия за допустимост на разходите, т.19</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i/>
                <w:sz w:val="24"/>
                <w:szCs w:val="24"/>
              </w:rPr>
              <w:t>19. Изискването за предоставяне на три съпоставими независими оферти не се отнася за разходите по т. 2, букви „а“, „в“, „е“ (само в частта земеделски площи) и „ж“ (само в частта дневни разходи) от Раздел 14.1 „Допустими разходи</w:t>
            </w:r>
            <w:r w:rsidRPr="001F5339">
              <w:rPr>
                <w:rFonts w:ascii="Times New Roman" w:hAnsi="Times New Roman" w:cs="Times New Roman"/>
                <w:sz w:val="24"/>
                <w:szCs w:val="24"/>
              </w:rPr>
              <w:t>“.</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Предлагаме изцяло да отпадне буква „ж“, не само в частта дневни разходи, а и в частта – разходи за нощувка и пътни разходи.</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u w:val="single"/>
              </w:rPr>
            </w:pPr>
            <w:r w:rsidRPr="001F5339">
              <w:rPr>
                <w:rFonts w:ascii="Times New Roman" w:hAnsi="Times New Roman" w:cs="Times New Roman"/>
                <w:sz w:val="24"/>
                <w:szCs w:val="24"/>
                <w:u w:val="single"/>
              </w:rPr>
              <w:t>Мотиви:</w:t>
            </w: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Разхода за командировки (пътни, дневни и нощувки) се регулира от Наредба за командировките в страната (</w:t>
            </w:r>
            <w:proofErr w:type="spellStart"/>
            <w:r w:rsidRPr="001F5339">
              <w:rPr>
                <w:rFonts w:ascii="Times New Roman" w:hAnsi="Times New Roman" w:cs="Times New Roman"/>
                <w:sz w:val="24"/>
                <w:szCs w:val="24"/>
              </w:rPr>
              <w:t>обн</w:t>
            </w:r>
            <w:proofErr w:type="spellEnd"/>
            <w:r w:rsidRPr="001F5339">
              <w:rPr>
                <w:rFonts w:ascii="Times New Roman" w:hAnsi="Times New Roman" w:cs="Times New Roman"/>
                <w:sz w:val="24"/>
                <w:szCs w:val="24"/>
              </w:rPr>
              <w:t xml:space="preserve">. ДВ. бр.11 от 10 Февруари 1987г., </w:t>
            </w:r>
            <w:proofErr w:type="spellStart"/>
            <w:r w:rsidRPr="001F5339">
              <w:rPr>
                <w:rFonts w:ascii="Times New Roman" w:hAnsi="Times New Roman" w:cs="Times New Roman"/>
                <w:sz w:val="24"/>
                <w:szCs w:val="24"/>
              </w:rPr>
              <w:t>посл</w:t>
            </w:r>
            <w:proofErr w:type="spellEnd"/>
            <w:r w:rsidRPr="001F5339">
              <w:rPr>
                <w:rFonts w:ascii="Times New Roman" w:hAnsi="Times New Roman" w:cs="Times New Roman"/>
                <w:sz w:val="24"/>
                <w:szCs w:val="24"/>
              </w:rPr>
              <w:t xml:space="preserve">. изм. ДВ. бр.2 от 7 януари 2011г.). Нормативният разход за пътните средства се определя от Наредбата- чл. 11 и чл.12. ( чл. 11. </w:t>
            </w:r>
            <w:r w:rsidRPr="001F5339">
              <w:rPr>
                <w:rFonts w:ascii="Times New Roman" w:hAnsi="Times New Roman" w:cs="Times New Roman"/>
                <w:i/>
                <w:sz w:val="24"/>
                <w:szCs w:val="24"/>
              </w:rPr>
              <w:t>На командирования се заплащат пътни пари за отиване до мястото на изпълнение на задачата и обратно, както и превозните разноски за обществен транспорт в чертите на населеното място</w:t>
            </w:r>
            <w:r w:rsidRPr="001F5339">
              <w:rPr>
                <w:rFonts w:ascii="Times New Roman" w:hAnsi="Times New Roman" w:cs="Times New Roman"/>
                <w:sz w:val="24"/>
                <w:szCs w:val="24"/>
              </w:rPr>
              <w:t>.;</w:t>
            </w:r>
            <w:proofErr w:type="spellStart"/>
            <w:r w:rsidRPr="001F5339">
              <w:rPr>
                <w:rFonts w:ascii="Times New Roman" w:hAnsi="Times New Roman" w:cs="Times New Roman"/>
                <w:sz w:val="24"/>
                <w:szCs w:val="24"/>
              </w:rPr>
              <w:t>чл</w:t>
            </w:r>
            <w:proofErr w:type="spellEnd"/>
            <w:r w:rsidRPr="001F5339">
              <w:rPr>
                <w:rFonts w:ascii="Times New Roman" w:hAnsi="Times New Roman" w:cs="Times New Roman"/>
                <w:sz w:val="24"/>
                <w:szCs w:val="24"/>
              </w:rPr>
              <w:t xml:space="preserve">. 12. (1) </w:t>
            </w:r>
            <w:r w:rsidRPr="001F5339">
              <w:rPr>
                <w:rFonts w:ascii="Times New Roman" w:hAnsi="Times New Roman" w:cs="Times New Roman"/>
                <w:i/>
                <w:sz w:val="24"/>
                <w:szCs w:val="24"/>
              </w:rPr>
              <w:t>Когато между населеното място, където е мястото на постоянната работа, и мястото на командироването има повече от един вид превозно средство (самолет, експресен влак, бърз и обикновен влак, автобус, кораб и др.), то се определя по преценка на командироващия, като се вземат предвид условията на превоза, естеството на извършваната работа, необходимото време и др. Видът на превозното средство се посочва в заповедта за командировка</w:t>
            </w:r>
            <w:r w:rsidRPr="001F5339">
              <w:rPr>
                <w:rFonts w:ascii="Times New Roman" w:hAnsi="Times New Roman" w:cs="Times New Roman"/>
                <w:sz w:val="24"/>
                <w:szCs w:val="24"/>
              </w:rPr>
              <w:t>.)</w:t>
            </w: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 xml:space="preserve">Спазвайки наредбата, няма към кого да се обърнат участниците за три съпоставими оферти- бензиностанции и/или обществен транспорт. Не е необходимо на ниво кандидатстване да се събират по три съпоставими оферти, достатъчно е в Условията </w:t>
            </w:r>
            <w:r w:rsidRPr="001F5339">
              <w:rPr>
                <w:rFonts w:ascii="Times New Roman" w:hAnsi="Times New Roman" w:cs="Times New Roman"/>
                <w:sz w:val="24"/>
                <w:szCs w:val="24"/>
              </w:rPr>
              <w:lastRenderedPageBreak/>
              <w:t xml:space="preserve">за изпълнение да се регламентира как ще се признават разходите- представяне на билет от обществен превоз и/ или разход за гориво на база разходна норма на автомобила за съответния </w:t>
            </w:r>
            <w:proofErr w:type="spellStart"/>
            <w:r w:rsidRPr="001F5339">
              <w:rPr>
                <w:rFonts w:ascii="Times New Roman" w:hAnsi="Times New Roman" w:cs="Times New Roman"/>
                <w:sz w:val="24"/>
                <w:szCs w:val="24"/>
              </w:rPr>
              <w:t>маршут</w:t>
            </w:r>
            <w:proofErr w:type="spellEnd"/>
            <w:r w:rsidRPr="001F5339">
              <w:rPr>
                <w:rFonts w:ascii="Times New Roman" w:hAnsi="Times New Roman" w:cs="Times New Roman"/>
                <w:sz w:val="24"/>
                <w:szCs w:val="24"/>
              </w:rPr>
              <w:t>.</w:t>
            </w: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Аналогично и за разхода „квартирни пари</w:t>
            </w:r>
            <w:r>
              <w:rPr>
                <w:rFonts w:ascii="Times New Roman" w:hAnsi="Times New Roman" w:cs="Times New Roman"/>
                <w:sz w:val="24"/>
                <w:szCs w:val="24"/>
              </w:rPr>
              <w:t>“</w:t>
            </w:r>
            <w:r w:rsidRPr="001F5339">
              <w:rPr>
                <w:rFonts w:ascii="Times New Roman" w:hAnsi="Times New Roman" w:cs="Times New Roman"/>
                <w:sz w:val="24"/>
                <w:szCs w:val="24"/>
              </w:rPr>
              <w:t>, В условията е въведено ограничение до 60 лв/ нощувка при спазване на Наредбата поради което е безпредметно да се събират три съпоставими оферти от хотели.</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III. Към т. 24.1. Списък с общи документи, т.</w:t>
            </w:r>
            <w:r w:rsidR="00EB5FB4">
              <w:rPr>
                <w:rFonts w:ascii="Times New Roman" w:hAnsi="Times New Roman" w:cs="Times New Roman"/>
                <w:sz w:val="24"/>
                <w:szCs w:val="24"/>
              </w:rPr>
              <w:t xml:space="preserve"> </w:t>
            </w:r>
            <w:r w:rsidRPr="001F5339">
              <w:rPr>
                <w:rFonts w:ascii="Times New Roman" w:hAnsi="Times New Roman" w:cs="Times New Roman"/>
                <w:sz w:val="24"/>
                <w:szCs w:val="24"/>
              </w:rPr>
              <w:t>4</w:t>
            </w: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i/>
                <w:sz w:val="24"/>
                <w:szCs w:val="24"/>
              </w:rPr>
              <w:t xml:space="preserve">4. Декларация по чл. 4а, ал. 1 от ЗМСП (по образец, утвърден от министъра на икономиката и енергетиката) с подпис/и </w:t>
            </w:r>
            <w:proofErr w:type="spellStart"/>
            <w:r w:rsidRPr="001F5339">
              <w:rPr>
                <w:rFonts w:ascii="Times New Roman" w:hAnsi="Times New Roman" w:cs="Times New Roman"/>
                <w:i/>
                <w:sz w:val="24"/>
                <w:szCs w:val="24"/>
              </w:rPr>
              <w:t>и</w:t>
            </w:r>
            <w:proofErr w:type="spellEnd"/>
            <w:r w:rsidRPr="001F5339">
              <w:rPr>
                <w:rFonts w:ascii="Times New Roman" w:hAnsi="Times New Roman" w:cs="Times New Roman"/>
                <w:i/>
                <w:sz w:val="24"/>
                <w:szCs w:val="24"/>
              </w:rPr>
              <w:t xml:space="preserve"> сканирана във формат „pdf“ или „jpg“ (Приложение № 12). Не се представя от оперативни групи, които са големи предприятия. (Когато този документ не е представен към датата на подаване на проектното предложение трябва да се представи най-късно в срока по т. 4 от Раздел 21.1)</w:t>
            </w:r>
            <w:r w:rsidRPr="001F5339">
              <w:rPr>
                <w:rFonts w:ascii="Times New Roman" w:hAnsi="Times New Roman" w:cs="Times New Roman"/>
                <w:sz w:val="24"/>
                <w:szCs w:val="24"/>
              </w:rPr>
              <w:t>.</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Предлагаме този документ да се изисква на етап междинни плащания.</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 xml:space="preserve">Мотиви: Оперативната група не е стопанско предприятие, създава се на етап кандидатстване и ще функционира само ако бъде сключен </w:t>
            </w:r>
            <w:proofErr w:type="spellStart"/>
            <w:r w:rsidRPr="001F5339">
              <w:rPr>
                <w:rFonts w:ascii="Times New Roman" w:hAnsi="Times New Roman" w:cs="Times New Roman"/>
                <w:sz w:val="24"/>
                <w:szCs w:val="24"/>
              </w:rPr>
              <w:t>догоовр</w:t>
            </w:r>
            <w:proofErr w:type="spellEnd"/>
            <w:r w:rsidRPr="001F5339">
              <w:rPr>
                <w:rFonts w:ascii="Times New Roman" w:hAnsi="Times New Roman" w:cs="Times New Roman"/>
                <w:sz w:val="24"/>
                <w:szCs w:val="24"/>
              </w:rPr>
              <w:t xml:space="preserve"> за БФП. На етап кандидатстване ОГ няма годишен оборот и стойност на активите. ОГ се създава да разработи, тества и внедри </w:t>
            </w:r>
            <w:proofErr w:type="spellStart"/>
            <w:r w:rsidRPr="001F5339">
              <w:rPr>
                <w:rFonts w:ascii="Times New Roman" w:hAnsi="Times New Roman" w:cs="Times New Roman"/>
                <w:sz w:val="24"/>
                <w:szCs w:val="24"/>
              </w:rPr>
              <w:lastRenderedPageBreak/>
              <w:t>научечно</w:t>
            </w:r>
            <w:proofErr w:type="spellEnd"/>
            <w:r w:rsidRPr="001F5339">
              <w:rPr>
                <w:rFonts w:ascii="Times New Roman" w:hAnsi="Times New Roman" w:cs="Times New Roman"/>
                <w:sz w:val="24"/>
                <w:szCs w:val="24"/>
              </w:rPr>
              <w:t xml:space="preserve">- приложен продукт и няма как участниците висши учебни заведения/ НССЗ и др. публични организации да попадат под действието на чл. 3 и4 от Закона за малките и средни предприятия. </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p>
          <w:p w:rsidR="00C21C1D" w:rsidRPr="00C21C1D" w:rsidRDefault="00C21C1D" w:rsidP="00C21C1D">
            <w:pPr>
              <w:jc w:val="both"/>
              <w:rPr>
                <w:rFonts w:ascii="Times New Roman" w:hAnsi="Times New Roman" w:cs="Times New Roman"/>
                <w:sz w:val="24"/>
                <w:szCs w:val="24"/>
              </w:rPr>
            </w:pPr>
            <w:r w:rsidRPr="00C21C1D">
              <w:rPr>
                <w:rFonts w:ascii="Times New Roman" w:hAnsi="Times New Roman" w:cs="Times New Roman"/>
                <w:sz w:val="24"/>
                <w:szCs w:val="24"/>
              </w:rPr>
              <w:t>IV. По отношение на т. 8, стр. 11</w:t>
            </w:r>
          </w:p>
          <w:p w:rsidR="00C21C1D" w:rsidRPr="00C21C1D" w:rsidRDefault="00C21C1D" w:rsidP="00C21C1D">
            <w:pPr>
              <w:jc w:val="both"/>
              <w:rPr>
                <w:rFonts w:ascii="Times New Roman" w:hAnsi="Times New Roman" w:cs="Times New Roman"/>
                <w:sz w:val="24"/>
                <w:szCs w:val="24"/>
                <w:lang w:eastAsia="bg-BG"/>
              </w:rPr>
            </w:pPr>
            <w:r w:rsidRPr="00C21C1D">
              <w:rPr>
                <w:rFonts w:ascii="Times New Roman" w:hAnsi="Times New Roman" w:cs="Times New Roman"/>
                <w:sz w:val="24"/>
                <w:szCs w:val="24"/>
                <w:lang w:eastAsia="bg-BG"/>
              </w:rPr>
              <w:t>8. Оперативни групи, одобрени за финансова помощ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по предходни процедури не са допустими за подпомагане по настоящата процедура.</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Предлагаме да не се подпомагат само оперативни групи, сключили договор по предходната процедура.</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 xml:space="preserve">Мотиви: Проектът на оперативната група може да е одобрен, но ОГ да не желае да сключи договор  поради редуциран финансов план (не признати разходи и т.н.). Същата ОГ може да подобри значително </w:t>
            </w:r>
            <w:r w:rsidR="00C4717C" w:rsidRPr="001F5339">
              <w:rPr>
                <w:rFonts w:ascii="Times New Roman" w:hAnsi="Times New Roman" w:cs="Times New Roman"/>
                <w:sz w:val="24"/>
                <w:szCs w:val="24"/>
              </w:rPr>
              <w:t>проектното</w:t>
            </w:r>
            <w:r w:rsidRPr="001F5339">
              <w:rPr>
                <w:rFonts w:ascii="Times New Roman" w:hAnsi="Times New Roman" w:cs="Times New Roman"/>
                <w:sz w:val="24"/>
                <w:szCs w:val="24"/>
              </w:rPr>
              <w:t xml:space="preserve"> си предложение и да кандидатства по втория прием.</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 xml:space="preserve">V. По отношение на </w:t>
            </w:r>
            <w:proofErr w:type="spellStart"/>
            <w:r w:rsidRPr="001F5339">
              <w:rPr>
                <w:rFonts w:ascii="Times New Roman" w:hAnsi="Times New Roman" w:cs="Times New Roman"/>
                <w:sz w:val="24"/>
                <w:szCs w:val="24"/>
              </w:rPr>
              <w:t>Прил</w:t>
            </w:r>
            <w:proofErr w:type="spellEnd"/>
            <w:r w:rsidRPr="001F5339">
              <w:rPr>
                <w:rFonts w:ascii="Times New Roman" w:hAnsi="Times New Roman" w:cs="Times New Roman"/>
                <w:sz w:val="24"/>
                <w:szCs w:val="24"/>
              </w:rPr>
              <w:t>. 7- Методика за определяне на възнагражденията</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 xml:space="preserve">Предлагаме за базова година- табл. 1- Таблица № 1 „Средна годишна заплата на наетите лица </w:t>
            </w:r>
            <w:r w:rsidRPr="001F5339">
              <w:rPr>
                <w:rFonts w:ascii="Times New Roman" w:hAnsi="Times New Roman" w:cs="Times New Roman"/>
                <w:sz w:val="24"/>
                <w:szCs w:val="24"/>
              </w:rPr>
              <w:lastRenderedPageBreak/>
              <w:t>по трудово и служебно правоотношение по икономически дейности и сектори през 2018 година (предварителни данни)“ да бъде 2019 г., а не 2018 г.</w:t>
            </w:r>
          </w:p>
          <w:p w:rsidR="00C21C1D" w:rsidRPr="001F5339" w:rsidRDefault="00C21C1D" w:rsidP="00C21C1D">
            <w:pPr>
              <w:jc w:val="both"/>
              <w:rPr>
                <w:rFonts w:ascii="Times New Roman" w:hAnsi="Times New Roman" w:cs="Times New Roman"/>
                <w:sz w:val="24"/>
                <w:szCs w:val="24"/>
              </w:rPr>
            </w:pPr>
          </w:p>
          <w:p w:rsidR="00C21C1D" w:rsidRPr="001F5339" w:rsidRDefault="00C21C1D" w:rsidP="00C21C1D">
            <w:pPr>
              <w:jc w:val="both"/>
              <w:rPr>
                <w:rFonts w:ascii="Times New Roman" w:hAnsi="Times New Roman" w:cs="Times New Roman"/>
                <w:sz w:val="24"/>
                <w:szCs w:val="24"/>
              </w:rPr>
            </w:pPr>
            <w:r w:rsidRPr="001F5339">
              <w:rPr>
                <w:rFonts w:ascii="Times New Roman" w:hAnsi="Times New Roman" w:cs="Times New Roman"/>
                <w:sz w:val="24"/>
                <w:szCs w:val="24"/>
              </w:rPr>
              <w:t>Мотиви: НСИ вече има публикувани данни за 2019 г.</w:t>
            </w:r>
          </w:p>
          <w:p w:rsidR="00DE7826" w:rsidRPr="00AB1473" w:rsidRDefault="00DE7826" w:rsidP="00200F16">
            <w:pPr>
              <w:jc w:val="both"/>
              <w:rPr>
                <w:rFonts w:ascii="Times New Roman" w:hAnsi="Times New Roman" w:cs="Times New Roman"/>
                <w:sz w:val="24"/>
                <w:szCs w:val="24"/>
                <w:highlight w:val="red"/>
              </w:rPr>
            </w:pPr>
          </w:p>
        </w:tc>
        <w:tc>
          <w:tcPr>
            <w:tcW w:w="4961" w:type="dxa"/>
            <w:shd w:val="clear" w:color="auto" w:fill="auto"/>
          </w:tcPr>
          <w:p w:rsidR="008567FE" w:rsidRDefault="008567FE" w:rsidP="00C128FC">
            <w:pPr>
              <w:contextualSpacing/>
              <w:jc w:val="both"/>
              <w:rPr>
                <w:rFonts w:ascii="Times New Roman" w:hAnsi="Times New Roman" w:cs="Times New Roman"/>
                <w:color w:val="1F497D"/>
                <w:sz w:val="24"/>
                <w:szCs w:val="24"/>
              </w:rPr>
            </w:pPr>
          </w:p>
          <w:p w:rsidR="00932474" w:rsidRDefault="00932474" w:rsidP="00C128FC">
            <w:pPr>
              <w:contextualSpacing/>
              <w:jc w:val="both"/>
              <w:rPr>
                <w:rFonts w:ascii="Times New Roman" w:hAnsi="Times New Roman" w:cs="Times New Roman"/>
                <w:color w:val="1F497D"/>
                <w:sz w:val="24"/>
                <w:szCs w:val="24"/>
              </w:rPr>
            </w:pPr>
          </w:p>
          <w:p w:rsidR="00932474" w:rsidRPr="0070570B" w:rsidRDefault="00932474" w:rsidP="00C128FC">
            <w:pPr>
              <w:contextualSpacing/>
              <w:jc w:val="both"/>
              <w:rPr>
                <w:rFonts w:ascii="Times New Roman" w:hAnsi="Times New Roman" w:cs="Times New Roman"/>
                <w:sz w:val="24"/>
                <w:szCs w:val="24"/>
              </w:rPr>
            </w:pPr>
          </w:p>
          <w:p w:rsidR="0070570B" w:rsidRPr="0070570B" w:rsidRDefault="00932474"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1. </w:t>
            </w:r>
            <w:r w:rsidR="0070570B" w:rsidRPr="0070570B">
              <w:rPr>
                <w:rFonts w:ascii="Times New Roman" w:hAnsi="Times New Roman" w:cs="Times New Roman"/>
                <w:sz w:val="24"/>
                <w:szCs w:val="24"/>
              </w:rPr>
              <w:t xml:space="preserve">Допустимостта на кандидатите по процедурата и в частност допустимите участници в оперативната група, произтича от одобрената Програма за развитие на селските райони 2014-2020 година, където </w:t>
            </w:r>
            <w:r w:rsidR="00EB5FB4">
              <w:rPr>
                <w:rFonts w:ascii="Times New Roman" w:hAnsi="Times New Roman" w:cs="Times New Roman"/>
                <w:sz w:val="24"/>
                <w:szCs w:val="24"/>
              </w:rPr>
              <w:t xml:space="preserve">във връзка с </w:t>
            </w:r>
            <w:r w:rsidR="00EB5FB4">
              <w:rPr>
                <w:rFonts w:ascii="Times New Roman" w:hAnsi="Times New Roman" w:cs="Times New Roman"/>
                <w:sz w:val="24"/>
                <w:szCs w:val="24"/>
              </w:rPr>
              <w:lastRenderedPageBreak/>
              <w:t xml:space="preserve">насочеността на подмярката </w:t>
            </w:r>
            <w:r w:rsidR="0070570B" w:rsidRPr="0070570B">
              <w:rPr>
                <w:rFonts w:ascii="Times New Roman" w:hAnsi="Times New Roman" w:cs="Times New Roman"/>
                <w:sz w:val="24"/>
                <w:szCs w:val="24"/>
              </w:rPr>
              <w:t xml:space="preserve">за </w:t>
            </w:r>
            <w:r w:rsidR="0070570B">
              <w:rPr>
                <w:rFonts w:ascii="Times New Roman" w:hAnsi="Times New Roman" w:cs="Times New Roman"/>
                <w:sz w:val="24"/>
                <w:szCs w:val="24"/>
              </w:rPr>
              <w:t>в</w:t>
            </w:r>
            <w:r w:rsidR="0070570B" w:rsidRPr="0070570B">
              <w:rPr>
                <w:rFonts w:ascii="Times New Roman" w:hAnsi="Times New Roman" w:cs="Times New Roman"/>
                <w:sz w:val="24"/>
                <w:szCs w:val="24"/>
              </w:rPr>
              <w:t xml:space="preserve">исши училища, акредитирани по Закона за висшето образование, като потенциални участници е предвиден </w:t>
            </w:r>
            <w:r w:rsidR="0070570B">
              <w:rPr>
                <w:rFonts w:ascii="Times New Roman" w:hAnsi="Times New Roman" w:cs="Times New Roman"/>
                <w:sz w:val="24"/>
                <w:szCs w:val="24"/>
              </w:rPr>
              <w:t xml:space="preserve">изчерпателен </w:t>
            </w:r>
            <w:r w:rsidR="0070570B" w:rsidRPr="0070570B">
              <w:rPr>
                <w:rFonts w:ascii="Times New Roman" w:hAnsi="Times New Roman" w:cs="Times New Roman"/>
                <w:sz w:val="24"/>
                <w:szCs w:val="24"/>
              </w:rPr>
              <w:t xml:space="preserve">списък с актуални акредитации по професионални направления: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„Растениевъдство“,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„Растителна защита“,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„Животновъдство“</w:t>
            </w:r>
            <w:r>
              <w:rPr>
                <w:rFonts w:ascii="Times New Roman" w:hAnsi="Times New Roman" w:cs="Times New Roman"/>
                <w:sz w:val="24"/>
                <w:szCs w:val="24"/>
              </w:rPr>
              <w:t>,</w:t>
            </w:r>
            <w:r w:rsidRPr="0070570B">
              <w:rPr>
                <w:rFonts w:ascii="Times New Roman" w:hAnsi="Times New Roman" w:cs="Times New Roman"/>
                <w:sz w:val="24"/>
                <w:szCs w:val="24"/>
              </w:rPr>
              <w:t xml:space="preserve">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„Ветеринарна медицина“,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„Горско стопанство“,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„Хранителни технологии“,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„Биотехнологии“, </w:t>
            </w:r>
          </w:p>
          <w:p w:rsidR="0070570B" w:rsidRPr="0070570B" w:rsidRDefault="0070570B" w:rsidP="0070570B">
            <w:pPr>
              <w:contextualSpacing/>
              <w:jc w:val="both"/>
              <w:rPr>
                <w:rFonts w:ascii="Times New Roman" w:hAnsi="Times New Roman" w:cs="Times New Roman"/>
                <w:sz w:val="24"/>
                <w:szCs w:val="24"/>
              </w:rPr>
            </w:pPr>
            <w:r w:rsidRPr="0070570B">
              <w:rPr>
                <w:rFonts w:ascii="Times New Roman" w:hAnsi="Times New Roman" w:cs="Times New Roman"/>
                <w:sz w:val="24"/>
                <w:szCs w:val="24"/>
              </w:rPr>
              <w:t>„Науки за земята“.</w:t>
            </w:r>
          </w:p>
          <w:p w:rsidR="00932474" w:rsidRDefault="00932474"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color w:val="1F497D"/>
                <w:sz w:val="24"/>
                <w:szCs w:val="24"/>
              </w:rPr>
            </w:pPr>
          </w:p>
          <w:p w:rsidR="0070570B" w:rsidRDefault="0070570B" w:rsidP="00C128FC">
            <w:pPr>
              <w:contextualSpacing/>
              <w:jc w:val="both"/>
              <w:rPr>
                <w:rFonts w:ascii="Times New Roman" w:hAnsi="Times New Roman" w:cs="Times New Roman"/>
                <w:sz w:val="24"/>
                <w:szCs w:val="24"/>
              </w:rPr>
            </w:pPr>
            <w:r w:rsidRPr="0070570B">
              <w:rPr>
                <w:rFonts w:ascii="Times New Roman" w:hAnsi="Times New Roman" w:cs="Times New Roman"/>
                <w:sz w:val="24"/>
                <w:szCs w:val="24"/>
              </w:rPr>
              <w:t xml:space="preserve">2. </w:t>
            </w:r>
            <w:r w:rsidR="001726A3">
              <w:rPr>
                <w:rFonts w:ascii="Times New Roman" w:hAnsi="Times New Roman" w:cs="Times New Roman"/>
                <w:sz w:val="24"/>
                <w:szCs w:val="24"/>
              </w:rPr>
              <w:t>Не се приема. Условието е заложено с цел извършване на оценка на обосноваността на съответния разход в съответствие с разпоредбите на европейското законодателство в областта на политиката за развитие на селските райони.</w:t>
            </w: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r>
              <w:rPr>
                <w:rFonts w:ascii="Times New Roman" w:hAnsi="Times New Roman" w:cs="Times New Roman"/>
                <w:sz w:val="24"/>
                <w:szCs w:val="24"/>
              </w:rPr>
              <w:t xml:space="preserve">3. Приема се. </w:t>
            </w: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1726A3" w:rsidRDefault="001726A3"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Default="00C4717C" w:rsidP="00C128FC">
            <w:pPr>
              <w:contextualSpacing/>
              <w:jc w:val="both"/>
              <w:rPr>
                <w:rFonts w:ascii="Times New Roman" w:hAnsi="Times New Roman" w:cs="Times New Roman"/>
                <w:sz w:val="24"/>
                <w:szCs w:val="24"/>
              </w:rPr>
            </w:pPr>
          </w:p>
          <w:p w:rsidR="00C4717C" w:rsidRPr="001726A3" w:rsidRDefault="00C4717C" w:rsidP="00C4717C">
            <w:pPr>
              <w:contextualSpacing/>
              <w:jc w:val="both"/>
              <w:rPr>
                <w:rFonts w:ascii="Times New Roman" w:hAnsi="Times New Roman" w:cs="Times New Roman"/>
                <w:sz w:val="24"/>
                <w:szCs w:val="24"/>
              </w:rPr>
            </w:pPr>
            <w:r w:rsidRPr="001726A3">
              <w:rPr>
                <w:rFonts w:ascii="Times New Roman" w:hAnsi="Times New Roman" w:cs="Times New Roman"/>
                <w:sz w:val="24"/>
                <w:szCs w:val="24"/>
              </w:rPr>
              <w:t xml:space="preserve">4. </w:t>
            </w:r>
            <w:r w:rsidR="001726A3" w:rsidRPr="001726A3">
              <w:rPr>
                <w:rFonts w:ascii="Times New Roman" w:hAnsi="Times New Roman" w:cs="Times New Roman"/>
                <w:sz w:val="24"/>
                <w:szCs w:val="24"/>
              </w:rPr>
              <w:t xml:space="preserve">Не се приема. Съгласно условията за допустимост </w:t>
            </w:r>
            <w:r w:rsidR="00EB5FB4">
              <w:rPr>
                <w:rFonts w:ascii="Times New Roman" w:hAnsi="Times New Roman" w:cs="Times New Roman"/>
                <w:sz w:val="24"/>
                <w:szCs w:val="24"/>
              </w:rPr>
              <w:t>на</w:t>
            </w:r>
            <w:r w:rsidR="001726A3" w:rsidRPr="001726A3">
              <w:rPr>
                <w:rFonts w:ascii="Times New Roman" w:hAnsi="Times New Roman" w:cs="Times New Roman"/>
                <w:sz w:val="24"/>
                <w:szCs w:val="24"/>
              </w:rPr>
              <w:t xml:space="preserve"> кандидатите по процедурата се подпомагат проектни предложения, представени от оперативни групи, сформирани за изпълнение на конкретен иновативен проект.</w:t>
            </w:r>
          </w:p>
          <w:p w:rsidR="00C4717C" w:rsidRDefault="001726A3" w:rsidP="00C4717C">
            <w:pPr>
              <w:contextualSpacing/>
              <w:jc w:val="both"/>
              <w:rPr>
                <w:rFonts w:ascii="Times New Roman" w:hAnsi="Times New Roman" w:cs="Times New Roman"/>
                <w:sz w:val="24"/>
                <w:szCs w:val="24"/>
              </w:rPr>
            </w:pPr>
            <w:r>
              <w:rPr>
                <w:rFonts w:ascii="Times New Roman" w:hAnsi="Times New Roman" w:cs="Times New Roman"/>
                <w:sz w:val="24"/>
                <w:szCs w:val="24"/>
              </w:rPr>
              <w:t>В описания от Вас случай, кандидатът има възможност да откаже да сключи административен договор и въз основа на поканата</w:t>
            </w:r>
            <w:r w:rsidRPr="001726A3">
              <w:rPr>
                <w:rFonts w:ascii="Times New Roman" w:hAnsi="Times New Roman" w:cs="Times New Roman"/>
                <w:sz w:val="24"/>
                <w:szCs w:val="24"/>
              </w:rPr>
              <w:t xml:space="preserve"> за предоставяне на доказателства за изпълнение на изискванията за бенефициент</w:t>
            </w:r>
            <w:r>
              <w:rPr>
                <w:rFonts w:ascii="Times New Roman" w:hAnsi="Times New Roman" w:cs="Times New Roman"/>
                <w:sz w:val="24"/>
                <w:szCs w:val="24"/>
              </w:rPr>
              <w:t>, в която са описани и м</w:t>
            </w:r>
            <w:r w:rsidR="00DE07F5">
              <w:rPr>
                <w:rFonts w:ascii="Times New Roman" w:hAnsi="Times New Roman" w:cs="Times New Roman"/>
                <w:sz w:val="24"/>
                <w:szCs w:val="24"/>
              </w:rPr>
              <w:t>отивите за недопустимите разходи</w:t>
            </w:r>
            <w:r>
              <w:rPr>
                <w:rFonts w:ascii="Times New Roman" w:hAnsi="Times New Roman" w:cs="Times New Roman"/>
                <w:sz w:val="24"/>
                <w:szCs w:val="24"/>
              </w:rPr>
              <w:t>, да коригира проектното предложение, подобрявайки качеството му, което да му предостави предимство пред останалите кандидати в рамките на настоящата процедура чрез подбор в противоречие с целите на подмярката.</w:t>
            </w:r>
          </w:p>
          <w:p w:rsidR="00C4717C" w:rsidRDefault="00C4717C" w:rsidP="00C4717C">
            <w:pPr>
              <w:contextualSpacing/>
              <w:jc w:val="both"/>
              <w:rPr>
                <w:rFonts w:ascii="Times New Roman" w:hAnsi="Times New Roman" w:cs="Times New Roman"/>
                <w:sz w:val="24"/>
                <w:szCs w:val="24"/>
              </w:rPr>
            </w:pPr>
          </w:p>
          <w:p w:rsidR="00C4717C" w:rsidRDefault="00C4717C" w:rsidP="00C4717C">
            <w:pPr>
              <w:contextualSpacing/>
              <w:jc w:val="both"/>
              <w:rPr>
                <w:rFonts w:ascii="Times New Roman" w:hAnsi="Times New Roman" w:cs="Times New Roman"/>
                <w:sz w:val="24"/>
                <w:szCs w:val="24"/>
              </w:rPr>
            </w:pPr>
          </w:p>
          <w:p w:rsidR="00C4717C" w:rsidRDefault="00C4717C" w:rsidP="00C4717C">
            <w:pPr>
              <w:contextualSpacing/>
              <w:jc w:val="both"/>
              <w:rPr>
                <w:rFonts w:ascii="Times New Roman" w:hAnsi="Times New Roman" w:cs="Times New Roman"/>
                <w:sz w:val="24"/>
                <w:szCs w:val="24"/>
              </w:rPr>
            </w:pPr>
          </w:p>
          <w:p w:rsidR="00C4717C" w:rsidRDefault="00C4717C" w:rsidP="00C4717C">
            <w:pPr>
              <w:contextualSpacing/>
              <w:jc w:val="both"/>
              <w:rPr>
                <w:rFonts w:ascii="Times New Roman" w:hAnsi="Times New Roman" w:cs="Times New Roman"/>
                <w:sz w:val="24"/>
                <w:szCs w:val="24"/>
              </w:rPr>
            </w:pPr>
          </w:p>
          <w:p w:rsidR="00C4717C" w:rsidRPr="00C128FC" w:rsidRDefault="00C4717C" w:rsidP="00C4717C">
            <w:pPr>
              <w:contextualSpacing/>
              <w:jc w:val="both"/>
              <w:rPr>
                <w:rFonts w:ascii="Times New Roman" w:hAnsi="Times New Roman" w:cs="Times New Roman"/>
                <w:color w:val="1F497D"/>
                <w:sz w:val="24"/>
                <w:szCs w:val="24"/>
              </w:rPr>
            </w:pPr>
            <w:r>
              <w:rPr>
                <w:rFonts w:ascii="Times New Roman" w:hAnsi="Times New Roman" w:cs="Times New Roman"/>
                <w:sz w:val="24"/>
                <w:szCs w:val="24"/>
              </w:rPr>
              <w:t>5. Приема се</w:t>
            </w:r>
            <w:r w:rsidR="000247CD">
              <w:rPr>
                <w:rFonts w:ascii="Times New Roman" w:hAnsi="Times New Roman" w:cs="Times New Roman"/>
                <w:sz w:val="24"/>
                <w:szCs w:val="24"/>
              </w:rPr>
              <w:t>.</w:t>
            </w:r>
          </w:p>
        </w:tc>
      </w:tr>
      <w:tr w:rsidR="00DE7826" w:rsidRPr="003C11CC" w:rsidTr="004D14EC">
        <w:tc>
          <w:tcPr>
            <w:tcW w:w="534" w:type="dxa"/>
            <w:shd w:val="clear" w:color="auto" w:fill="auto"/>
            <w:vAlign w:val="center"/>
          </w:tcPr>
          <w:p w:rsidR="00DE7826" w:rsidRPr="00270946" w:rsidRDefault="00200F16" w:rsidP="00C01447">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126" w:type="dxa"/>
            <w:shd w:val="clear" w:color="auto" w:fill="auto"/>
            <w:vAlign w:val="center"/>
          </w:tcPr>
          <w:p w:rsidR="00DE7826" w:rsidRPr="00270946" w:rsidRDefault="00553136" w:rsidP="00C01447">
            <w:pPr>
              <w:jc w:val="center"/>
              <w:rPr>
                <w:rFonts w:ascii="Times New Roman" w:hAnsi="Times New Roman" w:cs="Times New Roman"/>
                <w:sz w:val="24"/>
                <w:szCs w:val="24"/>
              </w:rPr>
            </w:pPr>
            <w:hyperlink r:id="rId9" w:history="1">
              <w:r w:rsidR="00C21C1D" w:rsidRPr="001C4489">
                <w:rPr>
                  <w:rStyle w:val="Hyperlink"/>
                  <w:rFonts w:ascii="Times New Roman" w:hAnsi="Times New Roman" w:cs="Times New Roman"/>
                  <w:sz w:val="24"/>
                  <w:szCs w:val="24"/>
                </w:rPr>
                <w:t>emil@vocaconsult.com</w:t>
              </w:r>
            </w:hyperlink>
            <w:r w:rsidR="00C21C1D">
              <w:rPr>
                <w:rFonts w:ascii="Times New Roman" w:hAnsi="Times New Roman" w:cs="Times New Roman"/>
                <w:sz w:val="24"/>
                <w:szCs w:val="24"/>
              </w:rPr>
              <w:t xml:space="preserve"> </w:t>
            </w:r>
          </w:p>
        </w:tc>
        <w:tc>
          <w:tcPr>
            <w:tcW w:w="1559" w:type="dxa"/>
            <w:shd w:val="clear" w:color="auto" w:fill="auto"/>
            <w:vAlign w:val="center"/>
          </w:tcPr>
          <w:p w:rsidR="00DE7826" w:rsidRPr="00270946" w:rsidRDefault="00C21C1D" w:rsidP="00C01447">
            <w:pPr>
              <w:jc w:val="center"/>
              <w:rPr>
                <w:rFonts w:ascii="Times New Roman" w:hAnsi="Times New Roman" w:cs="Times New Roman"/>
                <w:sz w:val="24"/>
                <w:szCs w:val="24"/>
              </w:rPr>
            </w:pPr>
            <w:r>
              <w:rPr>
                <w:rFonts w:ascii="Times New Roman" w:hAnsi="Times New Roman" w:cs="Times New Roman"/>
                <w:sz w:val="24"/>
                <w:szCs w:val="24"/>
              </w:rPr>
              <w:t>13.10.2020</w:t>
            </w:r>
          </w:p>
        </w:tc>
        <w:tc>
          <w:tcPr>
            <w:tcW w:w="5103" w:type="dxa"/>
            <w:shd w:val="clear" w:color="auto" w:fill="auto"/>
          </w:tcPr>
          <w:p w:rsidR="00C21C1D" w:rsidRPr="00C21C1D" w:rsidRDefault="00C21C1D" w:rsidP="00C21C1D">
            <w:pPr>
              <w:contextualSpacing/>
              <w:jc w:val="both"/>
              <w:rPr>
                <w:rFonts w:ascii="Times New Roman" w:eastAsia="Times New Roman" w:hAnsi="Times New Roman" w:cs="Times New Roman"/>
                <w:sz w:val="24"/>
                <w:szCs w:val="24"/>
              </w:rPr>
            </w:pPr>
            <w:r w:rsidRPr="00C21C1D">
              <w:rPr>
                <w:rFonts w:ascii="Times New Roman" w:eastAsia="Times New Roman" w:hAnsi="Times New Roman" w:cs="Times New Roman"/>
                <w:sz w:val="24"/>
                <w:szCs w:val="24"/>
              </w:rPr>
              <w:t xml:space="preserve">Здравейте, </w:t>
            </w:r>
          </w:p>
          <w:p w:rsidR="00C21C1D" w:rsidRPr="00C21C1D" w:rsidRDefault="00C21C1D" w:rsidP="00C21C1D">
            <w:pPr>
              <w:contextualSpacing/>
              <w:jc w:val="both"/>
              <w:rPr>
                <w:rFonts w:ascii="Times New Roman" w:eastAsia="Times New Roman" w:hAnsi="Times New Roman" w:cs="Times New Roman"/>
                <w:sz w:val="24"/>
                <w:szCs w:val="24"/>
              </w:rPr>
            </w:pPr>
            <w:r w:rsidRPr="00C21C1D">
              <w:rPr>
                <w:rFonts w:ascii="Times New Roman" w:eastAsia="Times New Roman" w:hAnsi="Times New Roman" w:cs="Times New Roman"/>
                <w:sz w:val="24"/>
                <w:szCs w:val="24"/>
              </w:rPr>
              <w:t>Във връзка с обявената за обществено обсъждане Процедура чрез подбор на проектни предложения № BG06RDNP001-16.003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бихме искали да направим следното предложение:</w:t>
            </w:r>
          </w:p>
          <w:p w:rsidR="00C21C1D" w:rsidRPr="00C21C1D" w:rsidRDefault="00C4717C" w:rsidP="00C21C1D">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r w:rsidR="00C21C1D" w:rsidRPr="00C21C1D">
              <w:rPr>
                <w:rFonts w:ascii="Times New Roman" w:eastAsia="Times New Roman" w:hAnsi="Times New Roman" w:cs="Times New Roman"/>
                <w:sz w:val="24"/>
                <w:szCs w:val="24"/>
              </w:rPr>
              <w:t>Да се преразгледат заложените в т.14.1. Допустими разходи Група I, д) и Група II б) разходи за командировки, тъй като в условията на пандемия няма яснота как ще бъдат реализирани, или да се обмисли механизъм за преразпределяне на бюджета на проектното предложение в случай на нови рестрикции за пътуване, или излизане извън границите на града, областта, населеното място, като се даде възможност на бенефициента да преразпредели разхода, или да разходи бюджета по друго перо.</w:t>
            </w:r>
          </w:p>
          <w:p w:rsidR="00C4717C" w:rsidRDefault="00C4717C" w:rsidP="00C21C1D">
            <w:pPr>
              <w:contextualSpacing/>
              <w:jc w:val="both"/>
              <w:rPr>
                <w:rFonts w:ascii="Times New Roman" w:eastAsia="Times New Roman" w:hAnsi="Times New Roman" w:cs="Times New Roman"/>
                <w:sz w:val="24"/>
                <w:szCs w:val="24"/>
              </w:rPr>
            </w:pPr>
          </w:p>
          <w:p w:rsidR="00DE7826" w:rsidRPr="00200F16" w:rsidRDefault="00C4717C" w:rsidP="00C21C1D">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C21C1D" w:rsidRPr="00C21C1D">
              <w:rPr>
                <w:rFonts w:ascii="Times New Roman" w:eastAsia="Times New Roman" w:hAnsi="Times New Roman" w:cs="Times New Roman"/>
                <w:sz w:val="24"/>
                <w:szCs w:val="24"/>
              </w:rPr>
              <w:t xml:space="preserve">Аналогично заложените в т.14.1. Допустими разходи, Група II ж) разходи за популяризиране на резултатите от иновативния проект чрез мрежата на ЕПИ на ЕК, респективно участие в </w:t>
            </w:r>
            <w:r w:rsidR="00C21C1D" w:rsidRPr="00C21C1D">
              <w:rPr>
                <w:rFonts w:ascii="Times New Roman" w:eastAsia="Times New Roman" w:hAnsi="Times New Roman" w:cs="Times New Roman"/>
                <w:sz w:val="24"/>
                <w:szCs w:val="24"/>
              </w:rPr>
              <w:lastRenderedPageBreak/>
              <w:t>международни конференции и др., са неприложими в условия на пандемия и няма яснота какво се случва с тях, ако са заложени в проектното предложение, а няма практическа възможност да се извършат. Горното да се приложи и за тях.</w:t>
            </w:r>
          </w:p>
        </w:tc>
        <w:tc>
          <w:tcPr>
            <w:tcW w:w="4961" w:type="dxa"/>
            <w:shd w:val="clear" w:color="auto" w:fill="auto"/>
          </w:tcPr>
          <w:p w:rsidR="00241A60" w:rsidRDefault="00241A60"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C4717C" w:rsidRDefault="00C4717C" w:rsidP="008150B4">
            <w:pPr>
              <w:spacing w:after="120"/>
              <w:contextualSpacing/>
              <w:jc w:val="both"/>
              <w:rPr>
                <w:rFonts w:ascii="Times New Roman" w:hAnsi="Times New Roman"/>
                <w:color w:val="1F497D"/>
                <w:sz w:val="24"/>
                <w:szCs w:val="24"/>
                <w:lang w:val="en-US"/>
              </w:rPr>
            </w:pPr>
          </w:p>
          <w:p w:rsidR="002F33B3" w:rsidRDefault="00C4717C" w:rsidP="00C4717C">
            <w:pPr>
              <w:spacing w:after="120"/>
              <w:contextualSpacing/>
              <w:jc w:val="both"/>
              <w:rPr>
                <w:rFonts w:ascii="Times New Roman" w:hAnsi="Times New Roman"/>
                <w:b/>
                <w:sz w:val="24"/>
                <w:szCs w:val="24"/>
              </w:rPr>
            </w:pPr>
            <w:r w:rsidRPr="00C4717C">
              <w:rPr>
                <w:rFonts w:ascii="Times New Roman" w:hAnsi="Times New Roman"/>
                <w:sz w:val="24"/>
                <w:szCs w:val="24"/>
              </w:rPr>
              <w:t>1. Не се приема. Настоящата процедура по подмярка 16.1 „Подкрепа за сформиране и функциониране на оперативни групи в рамките на ЕПИ“ има за цел да насърчи интерактив</w:t>
            </w:r>
            <w:r>
              <w:rPr>
                <w:rFonts w:ascii="Times New Roman" w:hAnsi="Times New Roman"/>
                <w:sz w:val="24"/>
                <w:szCs w:val="24"/>
              </w:rPr>
              <w:t>ния</w:t>
            </w:r>
            <w:r w:rsidRPr="00C4717C">
              <w:rPr>
                <w:rFonts w:ascii="Times New Roman" w:hAnsi="Times New Roman"/>
                <w:sz w:val="24"/>
                <w:szCs w:val="24"/>
              </w:rPr>
              <w:t xml:space="preserve"> подход при реализирането на проектните предложения с потенциал за иновации, което предполага активното взаимодействие между участниците в процеса, в т.ч. въз основа на командироване на екипа и лицата, изпълняващи длъжности, свързани с функциониране на Оперативната група.</w:t>
            </w:r>
            <w:r w:rsidRPr="00C4717C">
              <w:rPr>
                <w:rFonts w:ascii="Times New Roman" w:hAnsi="Times New Roman"/>
                <w:b/>
                <w:sz w:val="24"/>
                <w:szCs w:val="24"/>
              </w:rPr>
              <w:t xml:space="preserve"> </w:t>
            </w:r>
          </w:p>
          <w:p w:rsidR="00C4717C" w:rsidRDefault="002F33B3" w:rsidP="00C4717C">
            <w:pPr>
              <w:spacing w:after="120"/>
              <w:contextualSpacing/>
              <w:jc w:val="both"/>
              <w:rPr>
                <w:rFonts w:ascii="Times New Roman" w:hAnsi="Times New Roman"/>
                <w:b/>
                <w:sz w:val="24"/>
                <w:szCs w:val="24"/>
              </w:rPr>
            </w:pPr>
            <w:r w:rsidRPr="002F33B3">
              <w:rPr>
                <w:rFonts w:ascii="Times New Roman" w:hAnsi="Times New Roman"/>
                <w:sz w:val="24"/>
                <w:szCs w:val="24"/>
              </w:rPr>
              <w:t>Одобрените разходи са неразделна част от административния договор</w:t>
            </w:r>
            <w:r>
              <w:rPr>
                <w:rFonts w:ascii="Times New Roman" w:hAnsi="Times New Roman"/>
                <w:sz w:val="24"/>
                <w:szCs w:val="24"/>
              </w:rPr>
              <w:t xml:space="preserve">, като във връзка с условията за допустимост на разходите и критериите за подбор на проектни </w:t>
            </w:r>
            <w:r>
              <w:rPr>
                <w:rFonts w:ascii="Times New Roman" w:hAnsi="Times New Roman"/>
                <w:sz w:val="24"/>
                <w:szCs w:val="24"/>
              </w:rPr>
              <w:lastRenderedPageBreak/>
              <w:t>предложения не е предвиден механизъм по време на изпълнение на проекта за преразпределение на одобрени разходи/респективно безвъзмездна финансова помощ между отделни категории допустими разходи.</w:t>
            </w:r>
          </w:p>
          <w:p w:rsidR="00C4717C" w:rsidRDefault="00C4717C" w:rsidP="00C4717C">
            <w:pPr>
              <w:spacing w:after="120"/>
              <w:contextualSpacing/>
              <w:jc w:val="both"/>
              <w:rPr>
                <w:rFonts w:ascii="Times New Roman" w:hAnsi="Times New Roman"/>
                <w:color w:val="1F497D"/>
                <w:sz w:val="24"/>
                <w:szCs w:val="24"/>
              </w:rPr>
            </w:pPr>
          </w:p>
          <w:p w:rsidR="00C4717C" w:rsidRPr="00C4717C" w:rsidRDefault="00C4717C" w:rsidP="002F33B3">
            <w:pPr>
              <w:spacing w:after="120"/>
              <w:contextualSpacing/>
              <w:jc w:val="both"/>
              <w:rPr>
                <w:rFonts w:ascii="Times New Roman" w:hAnsi="Times New Roman"/>
                <w:color w:val="1F497D"/>
                <w:sz w:val="24"/>
                <w:szCs w:val="24"/>
              </w:rPr>
            </w:pPr>
            <w:r w:rsidRPr="00C4717C">
              <w:rPr>
                <w:rFonts w:ascii="Times New Roman" w:hAnsi="Times New Roman"/>
                <w:sz w:val="24"/>
                <w:szCs w:val="24"/>
              </w:rPr>
              <w:t>2.</w:t>
            </w:r>
            <w:r>
              <w:rPr>
                <w:rFonts w:ascii="Times New Roman" w:hAnsi="Times New Roman"/>
                <w:sz w:val="24"/>
                <w:szCs w:val="24"/>
              </w:rPr>
              <w:t xml:space="preserve"> </w:t>
            </w:r>
            <w:r w:rsidR="00DE07F5">
              <w:rPr>
                <w:rFonts w:ascii="Times New Roman" w:hAnsi="Times New Roman"/>
                <w:sz w:val="24"/>
                <w:szCs w:val="24"/>
              </w:rPr>
              <w:t xml:space="preserve">Не се приема. </w:t>
            </w:r>
            <w:r>
              <w:rPr>
                <w:rFonts w:ascii="Times New Roman" w:hAnsi="Times New Roman"/>
                <w:sz w:val="24"/>
                <w:szCs w:val="24"/>
              </w:rPr>
              <w:t xml:space="preserve">Една от основните цели на подмярка 16.1 „Подкрепа за сформиране и функциониране на оперативни групи в рамките на ЕПИ“ е </w:t>
            </w:r>
            <w:r w:rsidR="002F33B3">
              <w:rPr>
                <w:rFonts w:ascii="Times New Roman" w:hAnsi="Times New Roman"/>
                <w:sz w:val="24"/>
                <w:szCs w:val="24"/>
              </w:rPr>
              <w:t>популяризирането на</w:t>
            </w:r>
            <w:r>
              <w:rPr>
                <w:rFonts w:ascii="Times New Roman" w:hAnsi="Times New Roman"/>
                <w:sz w:val="24"/>
                <w:szCs w:val="24"/>
              </w:rPr>
              <w:t xml:space="preserve"> резултатите от успешните проекти, включително чрез участие в събития, </w:t>
            </w:r>
            <w:r w:rsidR="00223EFE">
              <w:rPr>
                <w:rFonts w:ascii="Times New Roman" w:hAnsi="Times New Roman"/>
                <w:sz w:val="24"/>
                <w:szCs w:val="24"/>
              </w:rPr>
              <w:t>организирани чрез мрежата на ЕПИ. По този начин се гарантира, че информацията ще достигне до възможно най-широк кръг от потенциални получатели на резултатите по проекта, които да имат възможност да се възползват от иновацията, в случай, че е приложима за тях.</w:t>
            </w:r>
          </w:p>
        </w:tc>
      </w:tr>
      <w:tr w:rsidR="00DE7826" w:rsidRPr="003C11CC" w:rsidTr="004D14EC">
        <w:tc>
          <w:tcPr>
            <w:tcW w:w="534" w:type="dxa"/>
            <w:shd w:val="clear" w:color="auto" w:fill="auto"/>
            <w:vAlign w:val="center"/>
          </w:tcPr>
          <w:p w:rsidR="00DE7826" w:rsidRPr="00270946" w:rsidRDefault="00200F16" w:rsidP="00C0144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4. </w:t>
            </w:r>
          </w:p>
        </w:tc>
        <w:tc>
          <w:tcPr>
            <w:tcW w:w="2126" w:type="dxa"/>
            <w:shd w:val="clear" w:color="auto" w:fill="auto"/>
            <w:vAlign w:val="center"/>
          </w:tcPr>
          <w:p w:rsidR="00DE7826" w:rsidRPr="00270946" w:rsidRDefault="00C21C1D" w:rsidP="00C01447">
            <w:pPr>
              <w:jc w:val="center"/>
              <w:rPr>
                <w:rFonts w:ascii="Times New Roman" w:hAnsi="Times New Roman" w:cs="Times New Roman"/>
                <w:sz w:val="24"/>
                <w:szCs w:val="24"/>
              </w:rPr>
            </w:pPr>
            <w:r w:rsidRPr="00C21C1D">
              <w:rPr>
                <w:rFonts w:ascii="Times New Roman" w:hAnsi="Times New Roman" w:cs="Times New Roman"/>
                <w:sz w:val="24"/>
                <w:szCs w:val="24"/>
              </w:rPr>
              <w:t>Асоциация АКИБ &lt;</w:t>
            </w:r>
            <w:hyperlink r:id="rId10" w:history="1">
              <w:r w:rsidRPr="00C21C1D">
                <w:rPr>
                  <w:rStyle w:val="Hyperlink"/>
                  <w:rFonts w:ascii="Times New Roman" w:hAnsi="Times New Roman" w:cs="Times New Roman"/>
                  <w:sz w:val="24"/>
                  <w:szCs w:val="24"/>
                </w:rPr>
                <w:t>akibiot@gmail.com</w:t>
              </w:r>
            </w:hyperlink>
            <w:r w:rsidRPr="00C21C1D">
              <w:rPr>
                <w:rFonts w:ascii="Times New Roman" w:hAnsi="Times New Roman" w:cs="Times New Roman"/>
                <w:sz w:val="24"/>
                <w:szCs w:val="24"/>
              </w:rPr>
              <w:t>&gt;</w:t>
            </w:r>
          </w:p>
        </w:tc>
        <w:tc>
          <w:tcPr>
            <w:tcW w:w="1559" w:type="dxa"/>
            <w:shd w:val="clear" w:color="auto" w:fill="auto"/>
            <w:vAlign w:val="center"/>
          </w:tcPr>
          <w:p w:rsidR="00DE7826" w:rsidRPr="00270946" w:rsidRDefault="00C21C1D" w:rsidP="00C01447">
            <w:pPr>
              <w:jc w:val="center"/>
              <w:rPr>
                <w:rFonts w:ascii="Times New Roman" w:hAnsi="Times New Roman" w:cs="Times New Roman"/>
                <w:sz w:val="24"/>
                <w:szCs w:val="24"/>
              </w:rPr>
            </w:pPr>
            <w:r>
              <w:rPr>
                <w:rFonts w:ascii="Times New Roman" w:hAnsi="Times New Roman" w:cs="Times New Roman"/>
                <w:sz w:val="24"/>
                <w:szCs w:val="24"/>
              </w:rPr>
              <w:t>13.10.2020</w:t>
            </w:r>
          </w:p>
        </w:tc>
        <w:tc>
          <w:tcPr>
            <w:tcW w:w="5103" w:type="dxa"/>
            <w:shd w:val="clear" w:color="auto" w:fill="auto"/>
          </w:tcPr>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Уважаеми Дами и Господа,</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 xml:space="preserve">във връзка с публикуваният  </w:t>
            </w:r>
            <w:r w:rsidRPr="00C21C1D">
              <w:rPr>
                <w:rFonts w:ascii="Times New Roman" w:eastAsia="Times New Roman" w:hAnsi="Times New Roman" w:cs="Times New Roman"/>
                <w:color w:val="000000"/>
                <w:sz w:val="24"/>
                <w:szCs w:val="24"/>
                <w:lang w:eastAsia="bg-BG"/>
              </w:rPr>
              <w:t>Проект на насоки за кандидатстване по процедура чрез подбор на проектни предложения по подмярка 16.1. „Подкрепа за сформиране и функциониране на оперативни групи в рамките на ЕПИ“ от ПРСР 2014-2020 г.  ,</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излагаме следните коментари и предложения:</w:t>
            </w:r>
          </w:p>
          <w:p w:rsidR="00223EFE" w:rsidRDefault="00223EFE" w:rsidP="00223EFE">
            <w:pPr>
              <w:jc w:val="both"/>
              <w:rPr>
                <w:rFonts w:ascii="Times New Roman" w:eastAsia="Times New Roman" w:hAnsi="Times New Roman" w:cs="Times New Roman"/>
                <w:sz w:val="24"/>
                <w:szCs w:val="24"/>
                <w:lang w:eastAsia="bg-BG"/>
              </w:rPr>
            </w:pP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1.</w:t>
            </w:r>
            <w:r w:rsidR="00223EFE">
              <w:rPr>
                <w:rFonts w:ascii="Times New Roman" w:eastAsia="Times New Roman" w:hAnsi="Times New Roman" w:cs="Times New Roman"/>
                <w:sz w:val="24"/>
                <w:szCs w:val="24"/>
                <w:lang w:eastAsia="bg-BG"/>
              </w:rPr>
              <w:t xml:space="preserve"> </w:t>
            </w:r>
            <w:r w:rsidRPr="00C21C1D">
              <w:rPr>
                <w:rFonts w:ascii="Times New Roman" w:eastAsia="Times New Roman" w:hAnsi="Times New Roman" w:cs="Times New Roman"/>
                <w:sz w:val="24"/>
                <w:szCs w:val="24"/>
                <w:lang w:eastAsia="bg-BG"/>
              </w:rPr>
              <w:t xml:space="preserve">В Условия за кандидатстване т.11.Допустими кандидати, 11.1. Критерии за допустимост на кандидатите в т.2,г) да се добави : с предмет на </w:t>
            </w:r>
            <w:r w:rsidR="00223EFE" w:rsidRPr="00C21C1D">
              <w:rPr>
                <w:rFonts w:ascii="Times New Roman" w:eastAsia="Times New Roman" w:hAnsi="Times New Roman" w:cs="Times New Roman"/>
                <w:sz w:val="24"/>
                <w:szCs w:val="24"/>
                <w:lang w:eastAsia="bg-BG"/>
              </w:rPr>
              <w:t>дейност</w:t>
            </w:r>
            <w:r w:rsidRPr="00C21C1D">
              <w:rPr>
                <w:rFonts w:ascii="Times New Roman" w:eastAsia="Times New Roman" w:hAnsi="Times New Roman" w:cs="Times New Roman"/>
                <w:sz w:val="24"/>
                <w:szCs w:val="24"/>
                <w:lang w:eastAsia="bg-BG"/>
              </w:rPr>
              <w:t xml:space="preserve"> в областта  на:</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 биотехнологиите;</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lastRenderedPageBreak/>
              <w:t>- цифрови технологии и ИКТ;</w:t>
            </w:r>
          </w:p>
          <w:p w:rsidR="00223EFE" w:rsidRDefault="00223EFE" w:rsidP="00223EFE">
            <w:pPr>
              <w:jc w:val="both"/>
              <w:rPr>
                <w:rFonts w:ascii="Times New Roman" w:eastAsia="Times New Roman" w:hAnsi="Times New Roman" w:cs="Times New Roman"/>
                <w:sz w:val="24"/>
                <w:szCs w:val="24"/>
                <w:lang w:eastAsia="bg-BG"/>
              </w:rPr>
            </w:pP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2. В Условия за кандидатстване, 14.1.Допустими разходи, 2.Група II - Преки инвестиционни разходи за изпълнение на иновативния проект, да се включат</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-разходи за наем на оборудване за нуждите и за срока на проекта</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3. В Условия за кандидатстване ,14.1.Допестими разходи, 2.Група III -Преки разходи.....,да се включат като допустими следните разходи:</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w:t>
            </w:r>
            <w:proofErr w:type="spellStart"/>
            <w:r w:rsidRPr="00C21C1D">
              <w:rPr>
                <w:rFonts w:ascii="Times New Roman" w:eastAsia="Times New Roman" w:hAnsi="Times New Roman" w:cs="Times New Roman"/>
                <w:sz w:val="24"/>
                <w:szCs w:val="24"/>
                <w:lang w:eastAsia="bg-BG"/>
              </w:rPr>
              <w:t>SaaS</w:t>
            </w:r>
            <w:proofErr w:type="spellEnd"/>
            <w:r w:rsidRPr="00C21C1D">
              <w:rPr>
                <w:rFonts w:ascii="Times New Roman" w:eastAsia="Times New Roman" w:hAnsi="Times New Roman" w:cs="Times New Roman"/>
                <w:sz w:val="24"/>
                <w:szCs w:val="24"/>
                <w:lang w:eastAsia="bg-BG"/>
              </w:rPr>
              <w:t xml:space="preserve"> </w:t>
            </w:r>
            <w:r w:rsidRPr="00C21C1D">
              <w:rPr>
                <w:rFonts w:ascii="Times New Roman" w:eastAsia="Times New Roman" w:hAnsi="Times New Roman" w:cs="Times New Roman"/>
                <w:color w:val="000000"/>
                <w:sz w:val="24"/>
                <w:szCs w:val="24"/>
                <w:lang w:eastAsia="bg-BG"/>
              </w:rPr>
              <w:t xml:space="preserve">(Software </w:t>
            </w:r>
            <w:proofErr w:type="spellStart"/>
            <w:r w:rsidRPr="00C21C1D">
              <w:rPr>
                <w:rFonts w:ascii="Times New Roman" w:eastAsia="Times New Roman" w:hAnsi="Times New Roman" w:cs="Times New Roman"/>
                <w:color w:val="000000"/>
                <w:sz w:val="24"/>
                <w:szCs w:val="24"/>
                <w:lang w:eastAsia="bg-BG"/>
              </w:rPr>
              <w:t>As</w:t>
            </w:r>
            <w:proofErr w:type="spellEnd"/>
            <w:r w:rsidRPr="00C21C1D">
              <w:rPr>
                <w:rFonts w:ascii="Times New Roman" w:eastAsia="Times New Roman" w:hAnsi="Times New Roman" w:cs="Times New Roman"/>
                <w:color w:val="000000"/>
                <w:sz w:val="24"/>
                <w:szCs w:val="24"/>
                <w:lang w:eastAsia="bg-BG"/>
              </w:rPr>
              <w:t xml:space="preserve"> A Service)</w:t>
            </w:r>
            <w:r w:rsidRPr="00C21C1D">
              <w:rPr>
                <w:rFonts w:ascii="Times New Roman" w:eastAsia="Times New Roman" w:hAnsi="Times New Roman" w:cs="Times New Roman"/>
                <w:sz w:val="24"/>
                <w:szCs w:val="24"/>
                <w:lang w:eastAsia="bg-BG"/>
              </w:rPr>
              <w:t xml:space="preserve"> -софтуер като услуга и</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sz w:val="24"/>
                <w:szCs w:val="24"/>
                <w:lang w:eastAsia="bg-BG"/>
              </w:rPr>
              <w:t>-</w:t>
            </w:r>
            <w:proofErr w:type="spellStart"/>
            <w:r w:rsidRPr="00C21C1D">
              <w:rPr>
                <w:rFonts w:ascii="Times New Roman" w:eastAsia="Times New Roman" w:hAnsi="Times New Roman" w:cs="Times New Roman"/>
                <w:sz w:val="24"/>
                <w:szCs w:val="24"/>
                <w:lang w:eastAsia="bg-BG"/>
              </w:rPr>
              <w:t>PaaS</w:t>
            </w:r>
            <w:proofErr w:type="spellEnd"/>
            <w:r w:rsidRPr="00C21C1D">
              <w:rPr>
                <w:rFonts w:ascii="Times New Roman" w:eastAsia="Times New Roman" w:hAnsi="Times New Roman" w:cs="Times New Roman"/>
                <w:sz w:val="24"/>
                <w:szCs w:val="24"/>
                <w:lang w:eastAsia="bg-BG"/>
              </w:rPr>
              <w:t xml:space="preserve"> </w:t>
            </w:r>
            <w:r w:rsidRPr="00C21C1D">
              <w:rPr>
                <w:rFonts w:ascii="Times New Roman" w:eastAsia="Times New Roman" w:hAnsi="Times New Roman" w:cs="Times New Roman"/>
                <w:color w:val="000000"/>
                <w:sz w:val="24"/>
                <w:szCs w:val="24"/>
                <w:lang w:eastAsia="bg-BG"/>
              </w:rPr>
              <w:t xml:space="preserve">(Platform </w:t>
            </w:r>
            <w:proofErr w:type="spellStart"/>
            <w:r w:rsidRPr="00C21C1D">
              <w:rPr>
                <w:rFonts w:ascii="Times New Roman" w:eastAsia="Times New Roman" w:hAnsi="Times New Roman" w:cs="Times New Roman"/>
                <w:color w:val="000000"/>
                <w:sz w:val="24"/>
                <w:szCs w:val="24"/>
                <w:lang w:eastAsia="bg-BG"/>
              </w:rPr>
              <w:t>as</w:t>
            </w:r>
            <w:proofErr w:type="spellEnd"/>
            <w:r w:rsidRPr="00C21C1D">
              <w:rPr>
                <w:rFonts w:ascii="Times New Roman" w:eastAsia="Times New Roman" w:hAnsi="Times New Roman" w:cs="Times New Roman"/>
                <w:color w:val="000000"/>
                <w:sz w:val="24"/>
                <w:szCs w:val="24"/>
                <w:lang w:eastAsia="bg-BG"/>
              </w:rPr>
              <w:t xml:space="preserve"> a </w:t>
            </w:r>
            <w:proofErr w:type="spellStart"/>
            <w:r w:rsidRPr="00C21C1D">
              <w:rPr>
                <w:rFonts w:ascii="Times New Roman" w:eastAsia="Times New Roman" w:hAnsi="Times New Roman" w:cs="Times New Roman"/>
                <w:color w:val="000000"/>
                <w:sz w:val="24"/>
                <w:szCs w:val="24"/>
                <w:lang w:eastAsia="bg-BG"/>
              </w:rPr>
              <w:t>service</w:t>
            </w:r>
            <w:proofErr w:type="spellEnd"/>
            <w:r w:rsidRPr="00C21C1D">
              <w:rPr>
                <w:rFonts w:ascii="Times New Roman" w:eastAsia="Times New Roman" w:hAnsi="Times New Roman" w:cs="Times New Roman"/>
                <w:color w:val="000000"/>
                <w:sz w:val="24"/>
                <w:szCs w:val="24"/>
                <w:lang w:eastAsia="bg-BG"/>
              </w:rPr>
              <w:t>)- Платформа като услуга</w:t>
            </w:r>
          </w:p>
          <w:p w:rsidR="00C21C1D" w:rsidRPr="00C21C1D" w:rsidRDefault="00C21C1D" w:rsidP="00223EFE">
            <w:pPr>
              <w:jc w:val="both"/>
              <w:rPr>
                <w:rFonts w:ascii="Times New Roman" w:eastAsia="Times New Roman" w:hAnsi="Times New Roman" w:cs="Times New Roman"/>
                <w:color w:val="000000"/>
                <w:sz w:val="24"/>
                <w:szCs w:val="24"/>
                <w:lang w:eastAsia="bg-BG"/>
              </w:rPr>
            </w:pPr>
            <w:r w:rsidRPr="00C21C1D">
              <w:rPr>
                <w:rFonts w:ascii="Times New Roman" w:eastAsia="Times New Roman" w:hAnsi="Times New Roman" w:cs="Times New Roman"/>
                <w:color w:val="000000"/>
                <w:sz w:val="24"/>
                <w:szCs w:val="24"/>
                <w:lang w:eastAsia="bg-BG"/>
              </w:rPr>
              <w:t xml:space="preserve">4.В Условия за кандидатстване, Специфични документи подавани на етап на кандидатстване,стр.43 в "За проектни предложения, предоставени от кандидати, </w:t>
            </w:r>
            <w:proofErr w:type="spellStart"/>
            <w:r w:rsidRPr="00C21C1D">
              <w:rPr>
                <w:rFonts w:ascii="Times New Roman" w:eastAsia="Times New Roman" w:hAnsi="Times New Roman" w:cs="Times New Roman"/>
                <w:color w:val="000000"/>
                <w:sz w:val="24"/>
                <w:szCs w:val="24"/>
                <w:lang w:eastAsia="bg-BG"/>
              </w:rPr>
              <w:t>счленове</w:t>
            </w:r>
            <w:proofErr w:type="spellEnd"/>
            <w:r w:rsidRPr="00C21C1D">
              <w:rPr>
                <w:rFonts w:ascii="Times New Roman" w:eastAsia="Times New Roman" w:hAnsi="Times New Roman" w:cs="Times New Roman"/>
                <w:color w:val="000000"/>
                <w:sz w:val="24"/>
                <w:szCs w:val="24"/>
                <w:lang w:eastAsia="bg-BG"/>
              </w:rPr>
              <w:t xml:space="preserve"> в оперативната група, които </w:t>
            </w:r>
            <w:proofErr w:type="spellStart"/>
            <w:r w:rsidRPr="00C21C1D">
              <w:rPr>
                <w:rFonts w:ascii="Times New Roman" w:eastAsia="Times New Roman" w:hAnsi="Times New Roman" w:cs="Times New Roman"/>
                <w:color w:val="000000"/>
                <w:sz w:val="24"/>
                <w:szCs w:val="24"/>
                <w:lang w:eastAsia="bg-BG"/>
              </w:rPr>
              <w:t>саюридически</w:t>
            </w:r>
            <w:proofErr w:type="spellEnd"/>
            <w:r w:rsidRPr="00C21C1D">
              <w:rPr>
                <w:rFonts w:ascii="Times New Roman" w:eastAsia="Times New Roman" w:hAnsi="Times New Roman" w:cs="Times New Roman"/>
                <w:color w:val="000000"/>
                <w:sz w:val="24"/>
                <w:szCs w:val="24"/>
                <w:lang w:eastAsia="bg-BG"/>
              </w:rPr>
              <w:t xml:space="preserve"> лица с предмет на консултантска дейност в </w:t>
            </w:r>
            <w:proofErr w:type="spellStart"/>
            <w:r w:rsidRPr="00C21C1D">
              <w:rPr>
                <w:rFonts w:ascii="Times New Roman" w:eastAsia="Times New Roman" w:hAnsi="Times New Roman" w:cs="Times New Roman"/>
                <w:color w:val="000000"/>
                <w:sz w:val="24"/>
                <w:szCs w:val="24"/>
                <w:lang w:eastAsia="bg-BG"/>
              </w:rPr>
              <w:t>аблясття</w:t>
            </w:r>
            <w:proofErr w:type="spellEnd"/>
            <w:r w:rsidRPr="00C21C1D">
              <w:rPr>
                <w:rFonts w:ascii="Times New Roman" w:eastAsia="Times New Roman" w:hAnsi="Times New Roman" w:cs="Times New Roman"/>
                <w:color w:val="000000"/>
                <w:sz w:val="24"/>
                <w:szCs w:val="24"/>
                <w:lang w:eastAsia="bg-BG"/>
              </w:rPr>
              <w:t xml:space="preserve"> на селското стопанство и храните:</w:t>
            </w:r>
          </w:p>
          <w:p w:rsidR="00C21C1D" w:rsidRPr="00C21C1D" w:rsidRDefault="00C21C1D" w:rsidP="00223EFE">
            <w:pPr>
              <w:spacing w:before="100" w:beforeAutospacing="1" w:after="100" w:afterAutospacing="1"/>
              <w:jc w:val="both"/>
              <w:rPr>
                <w:rFonts w:ascii="Times New Roman" w:eastAsia="Calibri" w:hAnsi="Times New Roman" w:cs="Times New Roman"/>
                <w:color w:val="000000"/>
                <w:sz w:val="24"/>
                <w:szCs w:val="24"/>
                <w:lang w:eastAsia="bg-BG"/>
              </w:rPr>
            </w:pPr>
            <w:r w:rsidRPr="00C21C1D">
              <w:rPr>
                <w:rFonts w:ascii="Times New Roman" w:eastAsia="Calibri" w:hAnsi="Times New Roman" w:cs="Times New Roman"/>
                <w:color w:val="000000"/>
                <w:sz w:val="24"/>
                <w:szCs w:val="24"/>
                <w:lang w:eastAsia="bg-BG"/>
              </w:rPr>
              <w:t xml:space="preserve">3. Договори, референции, заповеди, дипломи и др. за членовете на екипа на участниците от група „Консултантски организации“ относно доказване наличието на подходяща компетентност в областта на иновативния проект или доказване на опит на консултантската организация в консултирането по внедряване на иновации </w:t>
            </w:r>
            <w:r w:rsidRPr="00C21C1D">
              <w:rPr>
                <w:rFonts w:ascii="Times New Roman" w:eastAsia="Calibri" w:hAnsi="Times New Roman" w:cs="Times New Roman"/>
                <w:i/>
                <w:iCs/>
                <w:color w:val="000000"/>
                <w:sz w:val="24"/>
                <w:szCs w:val="24"/>
                <w:lang w:eastAsia="bg-BG"/>
              </w:rPr>
              <w:t xml:space="preserve">(Информацията се използва за определяне нивото на оценка по </w:t>
            </w:r>
            <w:r w:rsidRPr="00C21C1D">
              <w:rPr>
                <w:rFonts w:ascii="Times New Roman" w:eastAsia="Calibri" w:hAnsi="Times New Roman" w:cs="Times New Roman"/>
                <w:i/>
                <w:iCs/>
                <w:color w:val="000000"/>
                <w:sz w:val="24"/>
                <w:szCs w:val="24"/>
                <w:lang w:eastAsia="bg-BG"/>
              </w:rPr>
              <w:lastRenderedPageBreak/>
              <w:t>Критерий №2.2)</w:t>
            </w:r>
            <w:r w:rsidRPr="00C21C1D">
              <w:rPr>
                <w:rFonts w:ascii="Times New Roman" w:eastAsia="Calibri" w:hAnsi="Times New Roman" w:cs="Times New Roman"/>
                <w:color w:val="000000"/>
                <w:sz w:val="24"/>
                <w:szCs w:val="24"/>
                <w:lang w:eastAsia="bg-BG"/>
              </w:rPr>
              <w:t>. Представя се във формат „pdf“ или „jpg”, </w:t>
            </w:r>
          </w:p>
          <w:p w:rsidR="00C21C1D" w:rsidRPr="00C21C1D" w:rsidRDefault="00C21C1D" w:rsidP="00223EFE">
            <w:pPr>
              <w:jc w:val="both"/>
              <w:rPr>
                <w:rFonts w:ascii="Times New Roman" w:eastAsia="Times New Roman" w:hAnsi="Times New Roman" w:cs="Times New Roman"/>
                <w:sz w:val="24"/>
                <w:szCs w:val="24"/>
                <w:lang w:eastAsia="bg-BG"/>
              </w:rPr>
            </w:pPr>
            <w:r w:rsidRPr="00C21C1D">
              <w:rPr>
                <w:rFonts w:ascii="Times New Roman" w:eastAsia="Times New Roman" w:hAnsi="Times New Roman" w:cs="Times New Roman"/>
                <w:color w:val="000000"/>
                <w:sz w:val="24"/>
                <w:szCs w:val="24"/>
                <w:lang w:eastAsia="bg-BG"/>
              </w:rPr>
              <w:t>да отпадне изискване за прилагане на Договори, относно доказване наличието на компетентност в областта на иновативен проект или доказване на опит на консултантската организация.</w:t>
            </w:r>
            <w:r w:rsidR="00DE07F5">
              <w:rPr>
                <w:rFonts w:ascii="Times New Roman" w:eastAsia="Times New Roman" w:hAnsi="Times New Roman" w:cs="Times New Roman"/>
                <w:color w:val="000000"/>
                <w:sz w:val="24"/>
                <w:szCs w:val="24"/>
                <w:lang w:eastAsia="bg-BG"/>
              </w:rPr>
              <w:t xml:space="preserve"> </w:t>
            </w:r>
            <w:proofErr w:type="spellStart"/>
            <w:r w:rsidRPr="00C21C1D">
              <w:rPr>
                <w:rFonts w:ascii="Times New Roman" w:eastAsia="Times New Roman" w:hAnsi="Times New Roman" w:cs="Times New Roman"/>
                <w:color w:val="000000"/>
                <w:sz w:val="24"/>
                <w:szCs w:val="24"/>
                <w:lang w:eastAsia="bg-BG"/>
              </w:rPr>
              <w:t>Презумцията</w:t>
            </w:r>
            <w:proofErr w:type="spellEnd"/>
            <w:r w:rsidRPr="00C21C1D">
              <w:rPr>
                <w:rFonts w:ascii="Times New Roman" w:eastAsia="Times New Roman" w:hAnsi="Times New Roman" w:cs="Times New Roman"/>
                <w:color w:val="000000"/>
                <w:sz w:val="24"/>
                <w:szCs w:val="24"/>
                <w:lang w:eastAsia="bg-BG"/>
              </w:rPr>
              <w:t xml:space="preserve"> за </w:t>
            </w:r>
            <w:proofErr w:type="spellStart"/>
            <w:r w:rsidRPr="00C21C1D">
              <w:rPr>
                <w:rFonts w:ascii="Times New Roman" w:eastAsia="Times New Roman" w:hAnsi="Times New Roman" w:cs="Times New Roman"/>
                <w:color w:val="000000"/>
                <w:sz w:val="24"/>
                <w:szCs w:val="24"/>
                <w:lang w:eastAsia="bg-BG"/>
              </w:rPr>
              <w:t>неразкриване</w:t>
            </w:r>
            <w:proofErr w:type="spellEnd"/>
            <w:r w:rsidRPr="00C21C1D">
              <w:rPr>
                <w:rFonts w:ascii="Times New Roman" w:eastAsia="Times New Roman" w:hAnsi="Times New Roman" w:cs="Times New Roman"/>
                <w:color w:val="000000"/>
                <w:sz w:val="24"/>
                <w:szCs w:val="24"/>
                <w:lang w:eastAsia="bg-BG"/>
              </w:rPr>
              <w:t xml:space="preserve"> на търговска тайна между контрагентите по договорите пред трети </w:t>
            </w:r>
            <w:proofErr w:type="spellStart"/>
            <w:r w:rsidRPr="00C21C1D">
              <w:rPr>
                <w:rFonts w:ascii="Times New Roman" w:eastAsia="Times New Roman" w:hAnsi="Times New Roman" w:cs="Times New Roman"/>
                <w:color w:val="000000"/>
                <w:sz w:val="24"/>
                <w:szCs w:val="24"/>
                <w:lang w:eastAsia="bg-BG"/>
              </w:rPr>
              <w:t>страни,без</w:t>
            </w:r>
            <w:proofErr w:type="spellEnd"/>
            <w:r w:rsidRPr="00C21C1D">
              <w:rPr>
                <w:rFonts w:ascii="Times New Roman" w:eastAsia="Times New Roman" w:hAnsi="Times New Roman" w:cs="Times New Roman"/>
                <w:color w:val="000000"/>
                <w:sz w:val="24"/>
                <w:szCs w:val="24"/>
                <w:lang w:eastAsia="bg-BG"/>
              </w:rPr>
              <w:t xml:space="preserve"> съгласието на възложителите следва да се гарантира и не нарушава, както и спазване на GDPR.</w:t>
            </w:r>
          </w:p>
          <w:p w:rsidR="00C21C1D" w:rsidRPr="00C21C1D" w:rsidRDefault="00C21C1D" w:rsidP="00223EFE">
            <w:pPr>
              <w:jc w:val="both"/>
              <w:rPr>
                <w:rFonts w:ascii="Times New Roman" w:eastAsia="Times New Roman" w:hAnsi="Times New Roman" w:cs="Times New Roman"/>
                <w:sz w:val="24"/>
                <w:szCs w:val="24"/>
                <w:lang w:eastAsia="bg-BG"/>
              </w:rPr>
            </w:pPr>
          </w:p>
          <w:p w:rsidR="00C21C1D" w:rsidRPr="00C21C1D" w:rsidRDefault="00C21C1D" w:rsidP="00223EFE">
            <w:pPr>
              <w:jc w:val="both"/>
              <w:rPr>
                <w:rFonts w:ascii="Times New Roman" w:eastAsia="Times New Roman" w:hAnsi="Times New Roman" w:cs="Times New Roman"/>
                <w:sz w:val="24"/>
                <w:szCs w:val="24"/>
                <w:lang w:eastAsia="bg-BG"/>
              </w:rPr>
            </w:pPr>
            <w:proofErr w:type="spellStart"/>
            <w:r w:rsidRPr="00C21C1D">
              <w:rPr>
                <w:rFonts w:ascii="Times New Roman" w:eastAsia="Times New Roman" w:hAnsi="Times New Roman" w:cs="Times New Roman"/>
                <w:b/>
                <w:bCs/>
                <w:color w:val="0B5394"/>
                <w:sz w:val="24"/>
                <w:szCs w:val="24"/>
                <w:lang w:eastAsia="bg-BG"/>
              </w:rPr>
              <w:t>Andreya</w:t>
            </w:r>
            <w:proofErr w:type="spellEnd"/>
            <w:r w:rsidRPr="00C21C1D">
              <w:rPr>
                <w:rFonts w:ascii="Times New Roman" w:eastAsia="Times New Roman" w:hAnsi="Times New Roman" w:cs="Times New Roman"/>
                <w:b/>
                <w:bCs/>
                <w:color w:val="0B5394"/>
                <w:sz w:val="24"/>
                <w:szCs w:val="24"/>
                <w:lang w:eastAsia="bg-BG"/>
              </w:rPr>
              <w:t xml:space="preserve"> </w:t>
            </w:r>
            <w:proofErr w:type="spellStart"/>
            <w:r w:rsidRPr="00C21C1D">
              <w:rPr>
                <w:rFonts w:ascii="Times New Roman" w:eastAsia="Times New Roman" w:hAnsi="Times New Roman" w:cs="Times New Roman"/>
                <w:b/>
                <w:bCs/>
                <w:color w:val="0B5394"/>
                <w:sz w:val="24"/>
                <w:szCs w:val="24"/>
                <w:lang w:eastAsia="bg-BG"/>
              </w:rPr>
              <w:t>Shterev</w:t>
            </w:r>
            <w:proofErr w:type="spellEnd"/>
          </w:p>
          <w:p w:rsidR="00C21C1D" w:rsidRPr="00C21C1D" w:rsidRDefault="00C21C1D" w:rsidP="00223EFE">
            <w:pPr>
              <w:jc w:val="both"/>
              <w:rPr>
                <w:rFonts w:ascii="Times New Roman" w:eastAsia="Times New Roman" w:hAnsi="Times New Roman" w:cs="Times New Roman"/>
                <w:sz w:val="24"/>
                <w:szCs w:val="24"/>
                <w:lang w:eastAsia="bg-BG"/>
              </w:rPr>
            </w:pPr>
            <w:proofErr w:type="spellStart"/>
            <w:r w:rsidRPr="00C21C1D">
              <w:rPr>
                <w:rFonts w:ascii="Times New Roman" w:eastAsia="Times New Roman" w:hAnsi="Times New Roman" w:cs="Times New Roman"/>
                <w:sz w:val="24"/>
                <w:szCs w:val="24"/>
                <w:lang w:eastAsia="bg-BG"/>
              </w:rPr>
              <w:t>Chairman</w:t>
            </w:r>
            <w:proofErr w:type="spellEnd"/>
            <w:r w:rsidRPr="00C21C1D">
              <w:rPr>
                <w:rFonts w:ascii="Times New Roman" w:eastAsia="Times New Roman" w:hAnsi="Times New Roman" w:cs="Times New Roman"/>
                <w:sz w:val="24"/>
                <w:szCs w:val="24"/>
                <w:lang w:eastAsia="bg-BG"/>
              </w:rPr>
              <w:t xml:space="preserve"> </w:t>
            </w:r>
            <w:proofErr w:type="spellStart"/>
            <w:r w:rsidRPr="00C21C1D">
              <w:rPr>
                <w:rFonts w:ascii="Times New Roman" w:eastAsia="Times New Roman" w:hAnsi="Times New Roman" w:cs="Times New Roman"/>
                <w:sz w:val="24"/>
                <w:szCs w:val="24"/>
                <w:lang w:eastAsia="bg-BG"/>
              </w:rPr>
              <w:t>of</w:t>
            </w:r>
            <w:proofErr w:type="spellEnd"/>
            <w:r w:rsidRPr="00C21C1D">
              <w:rPr>
                <w:rFonts w:ascii="Times New Roman" w:eastAsia="Times New Roman" w:hAnsi="Times New Roman" w:cs="Times New Roman"/>
                <w:sz w:val="24"/>
                <w:szCs w:val="24"/>
                <w:lang w:eastAsia="bg-BG"/>
              </w:rPr>
              <w:t xml:space="preserve"> </w:t>
            </w:r>
            <w:proofErr w:type="spellStart"/>
            <w:r w:rsidRPr="00C21C1D">
              <w:rPr>
                <w:rFonts w:ascii="Times New Roman" w:eastAsia="Times New Roman" w:hAnsi="Times New Roman" w:cs="Times New Roman"/>
                <w:sz w:val="24"/>
                <w:szCs w:val="24"/>
                <w:lang w:eastAsia="bg-BG"/>
              </w:rPr>
              <w:t>the</w:t>
            </w:r>
            <w:proofErr w:type="spellEnd"/>
            <w:r w:rsidRPr="00C21C1D">
              <w:rPr>
                <w:rFonts w:ascii="Times New Roman" w:eastAsia="Times New Roman" w:hAnsi="Times New Roman" w:cs="Times New Roman"/>
                <w:sz w:val="24"/>
                <w:szCs w:val="24"/>
                <w:lang w:eastAsia="bg-BG"/>
              </w:rPr>
              <w:t xml:space="preserve"> </w:t>
            </w:r>
            <w:proofErr w:type="spellStart"/>
            <w:r w:rsidRPr="00C21C1D">
              <w:rPr>
                <w:rFonts w:ascii="Times New Roman" w:eastAsia="Times New Roman" w:hAnsi="Times New Roman" w:cs="Times New Roman"/>
                <w:sz w:val="24"/>
                <w:szCs w:val="24"/>
                <w:lang w:eastAsia="bg-BG"/>
              </w:rPr>
              <w:t>Board</w:t>
            </w:r>
            <w:proofErr w:type="spellEnd"/>
          </w:p>
          <w:p w:rsidR="00DE7826" w:rsidRPr="00C21C1D" w:rsidRDefault="00DE7826" w:rsidP="00200F16">
            <w:pPr>
              <w:jc w:val="both"/>
              <w:rPr>
                <w:rFonts w:ascii="Times New Roman" w:hAnsi="Times New Roman" w:cs="Times New Roman"/>
                <w:sz w:val="24"/>
                <w:szCs w:val="24"/>
                <w:highlight w:val="red"/>
              </w:rPr>
            </w:pPr>
          </w:p>
        </w:tc>
        <w:tc>
          <w:tcPr>
            <w:tcW w:w="4961" w:type="dxa"/>
            <w:shd w:val="clear" w:color="auto" w:fill="auto"/>
          </w:tcPr>
          <w:p w:rsidR="00B54DCA" w:rsidRDefault="00B54DCA"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223EFE" w:rsidRDefault="00223EFE" w:rsidP="00B93A02">
            <w:pPr>
              <w:jc w:val="both"/>
              <w:rPr>
                <w:rFonts w:ascii="Times New Roman" w:hAnsi="Times New Roman" w:cs="Times New Roman"/>
                <w:sz w:val="24"/>
                <w:szCs w:val="24"/>
              </w:rPr>
            </w:pPr>
          </w:p>
          <w:p w:rsidR="003F0241" w:rsidRDefault="00223EFE" w:rsidP="00B93A02">
            <w:pPr>
              <w:jc w:val="both"/>
              <w:rPr>
                <w:rFonts w:ascii="Times New Roman" w:hAnsi="Times New Roman" w:cs="Times New Roman"/>
                <w:sz w:val="24"/>
                <w:szCs w:val="24"/>
              </w:rPr>
            </w:pPr>
            <w:r>
              <w:rPr>
                <w:rFonts w:ascii="Times New Roman" w:hAnsi="Times New Roman" w:cs="Times New Roman"/>
                <w:sz w:val="24"/>
                <w:szCs w:val="24"/>
              </w:rPr>
              <w:t xml:space="preserve">1. </w:t>
            </w:r>
            <w:r w:rsidR="003F0241">
              <w:rPr>
                <w:rFonts w:ascii="Times New Roman" w:hAnsi="Times New Roman" w:cs="Times New Roman"/>
                <w:sz w:val="24"/>
                <w:szCs w:val="24"/>
              </w:rPr>
              <w:t xml:space="preserve">Не се приема. </w:t>
            </w:r>
            <w:r w:rsidRPr="00223EFE">
              <w:rPr>
                <w:rFonts w:ascii="Times New Roman" w:hAnsi="Times New Roman" w:cs="Times New Roman"/>
                <w:sz w:val="24"/>
                <w:szCs w:val="24"/>
              </w:rPr>
              <w:t xml:space="preserve">Допустимостта на кандидатите по процедурата и в частност допустимите участници в оперативната група, произтича от одобрената Програма за </w:t>
            </w:r>
            <w:r w:rsidRPr="00223EFE">
              <w:rPr>
                <w:rFonts w:ascii="Times New Roman" w:hAnsi="Times New Roman" w:cs="Times New Roman"/>
                <w:sz w:val="24"/>
                <w:szCs w:val="24"/>
              </w:rPr>
              <w:lastRenderedPageBreak/>
              <w:t>развитие на селските</w:t>
            </w:r>
            <w:r>
              <w:rPr>
                <w:rFonts w:ascii="Times New Roman" w:hAnsi="Times New Roman" w:cs="Times New Roman"/>
                <w:sz w:val="24"/>
                <w:szCs w:val="24"/>
              </w:rPr>
              <w:t xml:space="preserve"> райони 2014-2020 година. </w:t>
            </w:r>
          </w:p>
          <w:p w:rsidR="00223EFE" w:rsidRDefault="00223EFE" w:rsidP="00B93A02">
            <w:pPr>
              <w:jc w:val="both"/>
              <w:rPr>
                <w:rFonts w:ascii="Times New Roman" w:hAnsi="Times New Roman" w:cs="Times New Roman"/>
                <w:sz w:val="24"/>
                <w:szCs w:val="24"/>
              </w:rPr>
            </w:pPr>
            <w:r>
              <w:rPr>
                <w:rFonts w:ascii="Times New Roman" w:hAnsi="Times New Roman" w:cs="Times New Roman"/>
                <w:sz w:val="24"/>
                <w:szCs w:val="24"/>
              </w:rPr>
              <w:t>В текста на одобрената ПРСР 2014-2020 г. не е предвидена възможност в дружеството</w:t>
            </w:r>
            <w:r w:rsidR="003F0241">
              <w:rPr>
                <w:rFonts w:ascii="Times New Roman" w:hAnsi="Times New Roman" w:cs="Times New Roman"/>
                <w:sz w:val="24"/>
                <w:szCs w:val="24"/>
              </w:rPr>
              <w:t>, регистрирано</w:t>
            </w:r>
            <w:r>
              <w:rPr>
                <w:rFonts w:ascii="Times New Roman" w:hAnsi="Times New Roman" w:cs="Times New Roman"/>
                <w:sz w:val="24"/>
                <w:szCs w:val="24"/>
              </w:rPr>
              <w:t xml:space="preserve"> по Закона за задълженията и договорите, да членуват </w:t>
            </w:r>
            <w:r w:rsidR="003F0241">
              <w:rPr>
                <w:rFonts w:ascii="Times New Roman" w:hAnsi="Times New Roman" w:cs="Times New Roman"/>
                <w:sz w:val="24"/>
                <w:szCs w:val="24"/>
              </w:rPr>
              <w:t>лица, различни от изброените по т. 2 от Раздел 11.1 „Критерии за допустимост на кандидатите“ на Условията за кандидатстване.</w:t>
            </w:r>
          </w:p>
          <w:p w:rsidR="003F0241" w:rsidRDefault="003F0241" w:rsidP="00B93A02">
            <w:pPr>
              <w:jc w:val="both"/>
              <w:rPr>
                <w:rFonts w:ascii="Times New Roman" w:hAnsi="Times New Roman" w:cs="Times New Roman"/>
                <w:sz w:val="24"/>
                <w:szCs w:val="24"/>
              </w:rPr>
            </w:pPr>
          </w:p>
          <w:p w:rsidR="003F0241" w:rsidRDefault="003F0241" w:rsidP="00B93A02">
            <w:pPr>
              <w:jc w:val="both"/>
              <w:rPr>
                <w:rFonts w:ascii="Times New Roman" w:hAnsi="Times New Roman" w:cs="Times New Roman"/>
                <w:sz w:val="24"/>
                <w:szCs w:val="24"/>
              </w:rPr>
            </w:pPr>
            <w:r>
              <w:rPr>
                <w:rFonts w:ascii="Times New Roman" w:hAnsi="Times New Roman" w:cs="Times New Roman"/>
                <w:sz w:val="24"/>
                <w:szCs w:val="24"/>
              </w:rPr>
              <w:t>2. Не се приема. Предложението за наем на оборудване, за нуждите и срока на проекта, е твърде общо формулирано, необосновано и създава предпоставки за двусмислено тълкуване и затруднение в прилагането.</w:t>
            </w:r>
          </w:p>
          <w:p w:rsidR="003F0241" w:rsidRDefault="003F0241" w:rsidP="00B93A02">
            <w:pPr>
              <w:jc w:val="both"/>
              <w:rPr>
                <w:rFonts w:ascii="Times New Roman" w:hAnsi="Times New Roman" w:cs="Times New Roman"/>
                <w:sz w:val="24"/>
                <w:szCs w:val="24"/>
              </w:rPr>
            </w:pPr>
          </w:p>
          <w:p w:rsidR="003F0241" w:rsidRDefault="003F0241" w:rsidP="00B93A02">
            <w:pPr>
              <w:jc w:val="both"/>
              <w:rPr>
                <w:rFonts w:ascii="Times New Roman" w:hAnsi="Times New Roman" w:cs="Times New Roman"/>
                <w:sz w:val="24"/>
                <w:szCs w:val="24"/>
              </w:rPr>
            </w:pPr>
            <w:r>
              <w:rPr>
                <w:rFonts w:ascii="Times New Roman" w:hAnsi="Times New Roman" w:cs="Times New Roman"/>
                <w:sz w:val="24"/>
                <w:szCs w:val="24"/>
              </w:rPr>
              <w:t>3. Не се приема. В т. 2, буква „д“ от Раздел 14.1 „Допустими разходи“ като допустими са посочени: „</w:t>
            </w:r>
            <w:r w:rsidRPr="003F0241">
              <w:rPr>
                <w:rFonts w:ascii="Times New Roman" w:hAnsi="Times New Roman" w:cs="Times New Roman"/>
                <w:i/>
                <w:sz w:val="24"/>
                <w:szCs w:val="24"/>
              </w:rPr>
              <w:t>разходи за услуги - проучвания, анализи (вкл. свързани със софтуер), изследвания, проучвания за осъществимост, тестове, както и други дейности свързани с проекта</w:t>
            </w:r>
            <w:r>
              <w:rPr>
                <w:rFonts w:ascii="Times New Roman" w:hAnsi="Times New Roman" w:cs="Times New Roman"/>
                <w:sz w:val="24"/>
                <w:szCs w:val="24"/>
              </w:rPr>
              <w:t>“.</w:t>
            </w:r>
          </w:p>
          <w:p w:rsidR="003F0241" w:rsidRDefault="003F0241" w:rsidP="00B93A02">
            <w:pPr>
              <w:jc w:val="both"/>
              <w:rPr>
                <w:rFonts w:ascii="Times New Roman" w:hAnsi="Times New Roman" w:cs="Times New Roman"/>
                <w:sz w:val="24"/>
                <w:szCs w:val="24"/>
              </w:rPr>
            </w:pPr>
          </w:p>
          <w:p w:rsidR="003F0241" w:rsidRDefault="003F0241" w:rsidP="00B93A02">
            <w:pPr>
              <w:jc w:val="both"/>
              <w:rPr>
                <w:rFonts w:ascii="Times New Roman" w:hAnsi="Times New Roman" w:cs="Times New Roman"/>
                <w:sz w:val="24"/>
                <w:szCs w:val="24"/>
              </w:rPr>
            </w:pPr>
          </w:p>
          <w:p w:rsidR="003F0241" w:rsidRPr="008170AA" w:rsidRDefault="003F0241" w:rsidP="003F0241">
            <w:pPr>
              <w:jc w:val="both"/>
              <w:rPr>
                <w:rFonts w:ascii="Times New Roman" w:hAnsi="Times New Roman" w:cs="Times New Roman"/>
                <w:sz w:val="24"/>
                <w:szCs w:val="24"/>
              </w:rPr>
            </w:pPr>
            <w:r>
              <w:rPr>
                <w:rFonts w:ascii="Times New Roman" w:hAnsi="Times New Roman" w:cs="Times New Roman"/>
                <w:sz w:val="24"/>
                <w:szCs w:val="24"/>
              </w:rPr>
              <w:t>4. Не се приема. Посочените документи по т. 3 от Раздел 24.3 „Документи, доказващи съответствие с критериите за подбор на проектни предложения“ от Условията за кандидатстване са алтернативни, като служат за оценка по критериите за подбор на проектното предложение и нямат задължителен характер.</w:t>
            </w:r>
            <w:r w:rsidR="00DE07F5">
              <w:rPr>
                <w:rFonts w:ascii="Times New Roman" w:hAnsi="Times New Roman" w:cs="Times New Roman"/>
                <w:sz w:val="24"/>
                <w:szCs w:val="24"/>
              </w:rPr>
              <w:t xml:space="preserve"> В допълнение при необходимост и при преценка на кандидата </w:t>
            </w:r>
            <w:r w:rsidR="00DE07F5">
              <w:rPr>
                <w:rFonts w:ascii="Times New Roman" w:hAnsi="Times New Roman" w:cs="Times New Roman"/>
                <w:sz w:val="24"/>
                <w:szCs w:val="24"/>
              </w:rPr>
              <w:lastRenderedPageBreak/>
              <w:t>една част от информацията, включена в документите, която кандидата счита за конфиденциална би могла да не бъде представяна/скрита.</w:t>
            </w:r>
            <w:bookmarkStart w:id="0" w:name="_GoBack"/>
            <w:bookmarkEnd w:id="0"/>
          </w:p>
        </w:tc>
      </w:tr>
    </w:tbl>
    <w:p w:rsidR="00DE7826" w:rsidRPr="00DE7826" w:rsidRDefault="00DE7826">
      <w:pPr>
        <w:rPr>
          <w:lang w:val="en-US"/>
        </w:rPr>
      </w:pPr>
    </w:p>
    <w:sectPr w:rsidR="00DE7826" w:rsidRPr="00DE7826" w:rsidSect="004D14EC">
      <w:footerReference w:type="default" r:id="rId11"/>
      <w:pgSz w:w="16838" w:h="11906" w:orient="landscape"/>
      <w:pgMar w:top="1134" w:right="1417" w:bottom="1135" w:left="1417" w:header="708" w:footer="3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136" w:rsidRDefault="00553136" w:rsidP="004D14EC">
      <w:pPr>
        <w:spacing w:after="0" w:line="240" w:lineRule="auto"/>
      </w:pPr>
      <w:r>
        <w:separator/>
      </w:r>
    </w:p>
  </w:endnote>
  <w:endnote w:type="continuationSeparator" w:id="0">
    <w:p w:rsidR="00553136" w:rsidRDefault="00553136" w:rsidP="004D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55083"/>
      <w:docPartObj>
        <w:docPartGallery w:val="Page Numbers (Bottom of Page)"/>
        <w:docPartUnique/>
      </w:docPartObj>
    </w:sdtPr>
    <w:sdtEndPr>
      <w:rPr>
        <w:noProof/>
      </w:rPr>
    </w:sdtEndPr>
    <w:sdtContent>
      <w:p w:rsidR="00F161CD" w:rsidRDefault="00F161CD">
        <w:pPr>
          <w:pStyle w:val="Footer"/>
          <w:jc w:val="right"/>
        </w:pPr>
        <w:r>
          <w:fldChar w:fldCharType="begin"/>
        </w:r>
        <w:r>
          <w:instrText xml:space="preserve"> PAGE   \* MERGEFORMAT </w:instrText>
        </w:r>
        <w:r>
          <w:fldChar w:fldCharType="separate"/>
        </w:r>
        <w:r w:rsidR="00DE07F5">
          <w:rPr>
            <w:noProof/>
          </w:rPr>
          <w:t>10</w:t>
        </w:r>
        <w:r>
          <w:rPr>
            <w:noProof/>
          </w:rPr>
          <w:fldChar w:fldCharType="end"/>
        </w:r>
      </w:p>
    </w:sdtContent>
  </w:sdt>
  <w:p w:rsidR="00F161CD" w:rsidRDefault="00F16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136" w:rsidRDefault="00553136" w:rsidP="004D14EC">
      <w:pPr>
        <w:spacing w:after="0" w:line="240" w:lineRule="auto"/>
      </w:pPr>
      <w:r>
        <w:separator/>
      </w:r>
    </w:p>
  </w:footnote>
  <w:footnote w:type="continuationSeparator" w:id="0">
    <w:p w:rsidR="00553136" w:rsidRDefault="00553136" w:rsidP="004D1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1" w15:restartNumberingAfterBreak="0">
    <w:nsid w:val="12352DF4"/>
    <w:multiLevelType w:val="hybridMultilevel"/>
    <w:tmpl w:val="B07ADFA0"/>
    <w:lvl w:ilvl="0" w:tplc="4FDAC810">
      <w:start w:val="1"/>
      <w:numFmt w:val="decimal"/>
      <w:lvlText w:val="%1."/>
      <w:lvlJc w:val="left"/>
      <w:pPr>
        <w:ind w:left="720" w:hanging="360"/>
      </w:pPr>
      <w:rPr>
        <w:rFonts w:cs="Times New Roman"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E9302F3"/>
    <w:multiLevelType w:val="hybridMultilevel"/>
    <w:tmpl w:val="2D9055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18909B5"/>
    <w:multiLevelType w:val="hybridMultilevel"/>
    <w:tmpl w:val="A74211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950258"/>
    <w:multiLevelType w:val="hybridMultilevel"/>
    <w:tmpl w:val="661813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7BF5639"/>
    <w:multiLevelType w:val="hybridMultilevel"/>
    <w:tmpl w:val="C4CAF03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39401CD9"/>
    <w:multiLevelType w:val="hybridMultilevel"/>
    <w:tmpl w:val="DE3A1632"/>
    <w:lvl w:ilvl="0" w:tplc="3D52CC86">
      <w:start w:val="8"/>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46E92192"/>
    <w:multiLevelType w:val="hybridMultilevel"/>
    <w:tmpl w:val="4138626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B161F90"/>
    <w:multiLevelType w:val="hybridMultilevel"/>
    <w:tmpl w:val="418277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3B32474"/>
    <w:multiLevelType w:val="hybridMultilevel"/>
    <w:tmpl w:val="7E9CBF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529265E"/>
    <w:multiLevelType w:val="hybridMultilevel"/>
    <w:tmpl w:val="5F4075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D924C58"/>
    <w:multiLevelType w:val="hybridMultilevel"/>
    <w:tmpl w:val="50CC16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F2F3121"/>
    <w:multiLevelType w:val="multilevel"/>
    <w:tmpl w:val="9AC89816"/>
    <w:lvl w:ilvl="0">
      <w:start w:val="1"/>
      <w:numFmt w:val="decimal"/>
      <w:lvlText w:val="%1."/>
      <w:lvlJc w:val="left"/>
      <w:pPr>
        <w:ind w:left="720" w:hanging="360"/>
      </w:pPr>
      <w:rPr>
        <w:rFonts w:hint="default"/>
      </w:rPr>
    </w:lvl>
    <w:lvl w:ilvl="1">
      <w:start w:val="1"/>
      <w:numFmt w:val="decimal"/>
      <w:isLgl/>
      <w:lvlText w:val="%1.%2"/>
      <w:lvlJc w:val="left"/>
      <w:pPr>
        <w:ind w:left="819" w:hanging="360"/>
      </w:pPr>
      <w:rPr>
        <w:rFonts w:hint="default"/>
      </w:rPr>
    </w:lvl>
    <w:lvl w:ilvl="2">
      <w:start w:val="1"/>
      <w:numFmt w:val="decimal"/>
      <w:isLgl/>
      <w:lvlText w:val="%1.%2.%3"/>
      <w:lvlJc w:val="left"/>
      <w:pPr>
        <w:ind w:left="1278" w:hanging="720"/>
      </w:pPr>
      <w:rPr>
        <w:rFonts w:hint="default"/>
      </w:rPr>
    </w:lvl>
    <w:lvl w:ilvl="3">
      <w:start w:val="1"/>
      <w:numFmt w:val="decimal"/>
      <w:isLgl/>
      <w:lvlText w:val="%1.%2.%3.%4"/>
      <w:lvlJc w:val="left"/>
      <w:pPr>
        <w:ind w:left="1377"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493" w:hanging="1440"/>
      </w:pPr>
      <w:rPr>
        <w:rFonts w:hint="default"/>
      </w:rPr>
    </w:lvl>
    <w:lvl w:ilvl="8">
      <w:start w:val="1"/>
      <w:numFmt w:val="decimal"/>
      <w:isLgl/>
      <w:lvlText w:val="%1.%2.%3.%4.%5.%6.%7.%8.%9"/>
      <w:lvlJc w:val="left"/>
      <w:pPr>
        <w:ind w:left="2952" w:hanging="1800"/>
      </w:pPr>
      <w:rPr>
        <w:rFonts w:hint="default"/>
      </w:rPr>
    </w:lvl>
  </w:abstractNum>
  <w:abstractNum w:abstractNumId="13" w15:restartNumberingAfterBreak="0">
    <w:nsid w:val="70FE06CE"/>
    <w:multiLevelType w:val="hybridMultilevel"/>
    <w:tmpl w:val="046CFB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BB939C0"/>
    <w:multiLevelType w:val="hybridMultilevel"/>
    <w:tmpl w:val="F572C3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8"/>
  </w:num>
  <w:num w:numId="3">
    <w:abstractNumId w:val="9"/>
  </w:num>
  <w:num w:numId="4">
    <w:abstractNumId w:val="14"/>
  </w:num>
  <w:num w:numId="5">
    <w:abstractNumId w:val="1"/>
  </w:num>
  <w:num w:numId="6">
    <w:abstractNumId w:val="2"/>
  </w:num>
  <w:num w:numId="7">
    <w:abstractNumId w:val="5"/>
  </w:num>
  <w:num w:numId="8">
    <w:abstractNumId w:val="12"/>
  </w:num>
  <w:num w:numId="9">
    <w:abstractNumId w:val="10"/>
  </w:num>
  <w:num w:numId="10">
    <w:abstractNumId w:val="7"/>
  </w:num>
  <w:num w:numId="11">
    <w:abstractNumId w:val="3"/>
  </w:num>
  <w:num w:numId="12">
    <w:abstractNumId w:val="4"/>
  </w:num>
  <w:num w:numId="13">
    <w:abstractNumId w:val="11"/>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EA1"/>
    <w:rsid w:val="000247CD"/>
    <w:rsid w:val="00047D1E"/>
    <w:rsid w:val="00047FB9"/>
    <w:rsid w:val="00057F95"/>
    <w:rsid w:val="000608D0"/>
    <w:rsid w:val="00065527"/>
    <w:rsid w:val="000C2671"/>
    <w:rsid w:val="000E2EA1"/>
    <w:rsid w:val="00110681"/>
    <w:rsid w:val="001366F5"/>
    <w:rsid w:val="0014437F"/>
    <w:rsid w:val="001726A3"/>
    <w:rsid w:val="00194C3E"/>
    <w:rsid w:val="001D30C3"/>
    <w:rsid w:val="001E6157"/>
    <w:rsid w:val="001F7D9F"/>
    <w:rsid w:val="00200F16"/>
    <w:rsid w:val="002028E6"/>
    <w:rsid w:val="00223EFE"/>
    <w:rsid w:val="00230E2B"/>
    <w:rsid w:val="00241A60"/>
    <w:rsid w:val="00242805"/>
    <w:rsid w:val="00250BEA"/>
    <w:rsid w:val="00267CAD"/>
    <w:rsid w:val="002B7197"/>
    <w:rsid w:val="002E02BB"/>
    <w:rsid w:val="002F33B3"/>
    <w:rsid w:val="002F3F9A"/>
    <w:rsid w:val="002F5B3F"/>
    <w:rsid w:val="003051DB"/>
    <w:rsid w:val="003B3B4B"/>
    <w:rsid w:val="003C7F32"/>
    <w:rsid w:val="003F0241"/>
    <w:rsid w:val="00467FF5"/>
    <w:rsid w:val="004A3C60"/>
    <w:rsid w:val="004B1666"/>
    <w:rsid w:val="004B73A9"/>
    <w:rsid w:val="004D14EC"/>
    <w:rsid w:val="004D451E"/>
    <w:rsid w:val="004D7B0C"/>
    <w:rsid w:val="004F0CD2"/>
    <w:rsid w:val="005361CA"/>
    <w:rsid w:val="00540779"/>
    <w:rsid w:val="0055220C"/>
    <w:rsid w:val="00553136"/>
    <w:rsid w:val="005632D0"/>
    <w:rsid w:val="005B1C9B"/>
    <w:rsid w:val="005C39BE"/>
    <w:rsid w:val="00603772"/>
    <w:rsid w:val="0061081C"/>
    <w:rsid w:val="00613A3E"/>
    <w:rsid w:val="006210B5"/>
    <w:rsid w:val="00650D15"/>
    <w:rsid w:val="006C1601"/>
    <w:rsid w:val="006C1C81"/>
    <w:rsid w:val="006C3A75"/>
    <w:rsid w:val="006D2646"/>
    <w:rsid w:val="006E6F6C"/>
    <w:rsid w:val="006F78D3"/>
    <w:rsid w:val="0070570B"/>
    <w:rsid w:val="00752850"/>
    <w:rsid w:val="00753272"/>
    <w:rsid w:val="007617C2"/>
    <w:rsid w:val="00771CDF"/>
    <w:rsid w:val="00787F0B"/>
    <w:rsid w:val="0079002B"/>
    <w:rsid w:val="00790DF0"/>
    <w:rsid w:val="00792A23"/>
    <w:rsid w:val="007D5B7B"/>
    <w:rsid w:val="008150B4"/>
    <w:rsid w:val="008170AA"/>
    <w:rsid w:val="00840848"/>
    <w:rsid w:val="008567FE"/>
    <w:rsid w:val="00894253"/>
    <w:rsid w:val="008D68F8"/>
    <w:rsid w:val="008E078F"/>
    <w:rsid w:val="00925160"/>
    <w:rsid w:val="00932474"/>
    <w:rsid w:val="00957A39"/>
    <w:rsid w:val="00960C14"/>
    <w:rsid w:val="00991D8E"/>
    <w:rsid w:val="009960C6"/>
    <w:rsid w:val="009A6506"/>
    <w:rsid w:val="00A018D5"/>
    <w:rsid w:val="00A237DA"/>
    <w:rsid w:val="00A37DF0"/>
    <w:rsid w:val="00A40453"/>
    <w:rsid w:val="00A52095"/>
    <w:rsid w:val="00A63B88"/>
    <w:rsid w:val="00A80693"/>
    <w:rsid w:val="00AD2F0B"/>
    <w:rsid w:val="00AF69EB"/>
    <w:rsid w:val="00B017CC"/>
    <w:rsid w:val="00B2544E"/>
    <w:rsid w:val="00B52BAC"/>
    <w:rsid w:val="00B53830"/>
    <w:rsid w:val="00B54DCA"/>
    <w:rsid w:val="00B55CFC"/>
    <w:rsid w:val="00B60846"/>
    <w:rsid w:val="00B73FA7"/>
    <w:rsid w:val="00B93A02"/>
    <w:rsid w:val="00B9584B"/>
    <w:rsid w:val="00BA298C"/>
    <w:rsid w:val="00BA7E36"/>
    <w:rsid w:val="00BE3BC3"/>
    <w:rsid w:val="00C01447"/>
    <w:rsid w:val="00C065AE"/>
    <w:rsid w:val="00C128FC"/>
    <w:rsid w:val="00C21C1D"/>
    <w:rsid w:val="00C4717C"/>
    <w:rsid w:val="00C506D3"/>
    <w:rsid w:val="00C740AB"/>
    <w:rsid w:val="00C838D1"/>
    <w:rsid w:val="00C91DA3"/>
    <w:rsid w:val="00C969AB"/>
    <w:rsid w:val="00CE5571"/>
    <w:rsid w:val="00D0054D"/>
    <w:rsid w:val="00D018D8"/>
    <w:rsid w:val="00D17B77"/>
    <w:rsid w:val="00D46616"/>
    <w:rsid w:val="00D63247"/>
    <w:rsid w:val="00D76514"/>
    <w:rsid w:val="00D833A9"/>
    <w:rsid w:val="00D84B9B"/>
    <w:rsid w:val="00DB1092"/>
    <w:rsid w:val="00DE07F5"/>
    <w:rsid w:val="00DE7826"/>
    <w:rsid w:val="00E12B2C"/>
    <w:rsid w:val="00E46A5F"/>
    <w:rsid w:val="00E80126"/>
    <w:rsid w:val="00E84808"/>
    <w:rsid w:val="00EB5FB4"/>
    <w:rsid w:val="00F161CD"/>
    <w:rsid w:val="00F25655"/>
    <w:rsid w:val="00F372A5"/>
    <w:rsid w:val="00F554B7"/>
    <w:rsid w:val="00F817D6"/>
    <w:rsid w:val="00F9449E"/>
    <w:rsid w:val="00FC55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2090"/>
  <w15:docId w15:val="{F6C5FE46-E1EB-4862-AAED-CDF8B245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4EC"/>
  </w:style>
  <w:style w:type="paragraph" w:styleId="Heading2">
    <w:name w:val="heading 2"/>
    <w:basedOn w:val="Normal"/>
    <w:next w:val="Normal"/>
    <w:link w:val="Heading2Char"/>
    <w:uiPriority w:val="9"/>
    <w:semiHidden/>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uiPriority w:val="34"/>
    <w:qFormat/>
    <w:rsid w:val="00D17B77"/>
    <w:pPr>
      <w:ind w:left="720"/>
      <w:contextualSpacing/>
    </w:pPr>
  </w:style>
  <w:style w:type="character" w:customStyle="1" w:styleId="Heading2Char">
    <w:name w:val="Heading 2 Char"/>
    <w:basedOn w:val="DefaultParagraphFont"/>
    <w:link w:val="Heading2"/>
    <w:uiPriority w:val="9"/>
    <w:semiHidden/>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styleId="Header">
    <w:name w:val="header"/>
    <w:basedOn w:val="Normal"/>
    <w:link w:val="HeaderChar"/>
    <w:uiPriority w:val="99"/>
    <w:unhideWhenUsed/>
    <w:rsid w:val="004D14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14EC"/>
  </w:style>
  <w:style w:type="paragraph" w:styleId="Footer">
    <w:name w:val="footer"/>
    <w:basedOn w:val="Normal"/>
    <w:link w:val="FooterChar"/>
    <w:uiPriority w:val="99"/>
    <w:unhideWhenUsed/>
    <w:rsid w:val="004D14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1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66316">
      <w:bodyDiv w:val="1"/>
      <w:marLeft w:val="0"/>
      <w:marRight w:val="0"/>
      <w:marTop w:val="0"/>
      <w:marBottom w:val="0"/>
      <w:divBdr>
        <w:top w:val="none" w:sz="0" w:space="0" w:color="auto"/>
        <w:left w:val="none" w:sz="0" w:space="0" w:color="auto"/>
        <w:bottom w:val="none" w:sz="0" w:space="0" w:color="auto"/>
        <w:right w:val="none" w:sz="0" w:space="0" w:color="auto"/>
      </w:divBdr>
    </w:div>
    <w:div w:id="159207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simir.krastev@rpa.b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kibiot@gmail.com" TargetMode="External"/><Relationship Id="rId4" Type="http://schemas.openxmlformats.org/officeDocument/2006/relationships/webSettings" Target="webSettings.xml"/><Relationship Id="rId9" Type="http://schemas.openxmlformats.org/officeDocument/2006/relationships/hyperlink" Target="mailto:emil@vocaconsul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10</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8</cp:revision>
  <dcterms:created xsi:type="dcterms:W3CDTF">2020-10-14T08:15:00Z</dcterms:created>
  <dcterms:modified xsi:type="dcterms:W3CDTF">2020-10-16T12:28:00Z</dcterms:modified>
</cp:coreProperties>
</file>